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B0D66">
      <w:pPr>
        <w:pStyle w:val="2"/>
        <w:bidi w:val="0"/>
        <w:jc w:val="center"/>
      </w:pPr>
      <w:r>
        <w:rPr>
          <w:rFonts w:hint="eastAsia"/>
        </w:rPr>
        <w:t>小米</w:t>
      </w:r>
      <w:r>
        <w:t>便签</w:t>
      </w:r>
      <w:r>
        <w:rPr>
          <w:rFonts w:hint="eastAsia"/>
          <w:lang w:val="en-US" w:eastAsia="zh-CN"/>
        </w:rPr>
        <w:t>开源代码的</w:t>
      </w:r>
      <w:r>
        <w:t>泛读</w:t>
      </w:r>
      <w:r>
        <w:rPr>
          <w:rFonts w:hint="eastAsia"/>
        </w:rPr>
        <w:t>报告</w:t>
      </w:r>
    </w:p>
    <w:p w14:paraId="5E0CD2C8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420" w:hanging="420"/>
        <w:textAlignment w:val="auto"/>
        <w:rPr>
          <w:sz w:val="28"/>
          <w:szCs w:val="21"/>
        </w:rPr>
      </w:pPr>
      <w:r>
        <w:rPr>
          <w:rFonts w:hint="eastAsia"/>
          <w:sz w:val="28"/>
          <w:szCs w:val="21"/>
        </w:rPr>
        <w:t>列出小米便签中的类及</w:t>
      </w:r>
      <w:r>
        <w:rPr>
          <w:sz w:val="28"/>
          <w:szCs w:val="21"/>
        </w:rPr>
        <w:t>各类的主要作用</w:t>
      </w:r>
    </w:p>
    <w:p w14:paraId="41D4D953">
      <w:pPr>
        <w:pStyle w:val="11"/>
        <w:ind w:left="420" w:firstLine="0" w:firstLineChars="0"/>
        <w:jc w:val="center"/>
        <w:rPr>
          <w:b/>
        </w:rPr>
      </w:pPr>
      <w:r>
        <w:rPr>
          <w:rFonts w:hint="eastAsia"/>
          <w:b/>
        </w:rPr>
        <w:t>表1</w:t>
      </w:r>
      <w:r>
        <w:rPr>
          <w:b/>
        </w:rPr>
        <w:t xml:space="preserve"> </w:t>
      </w:r>
      <w:r>
        <w:rPr>
          <w:rFonts w:hint="eastAsia"/>
          <w:b/>
        </w:rPr>
        <w:t>小米便签的代码构成及主要作用</w:t>
      </w:r>
    </w:p>
    <w:tbl>
      <w:tblPr>
        <w:tblStyle w:val="8"/>
        <w:tblW w:w="91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995"/>
        <w:gridCol w:w="2361"/>
        <w:gridCol w:w="4804"/>
      </w:tblGrid>
      <w:tr w14:paraId="789C4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2E0777C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包</w:t>
            </w:r>
          </w:p>
        </w:tc>
        <w:tc>
          <w:tcPr>
            <w:tcW w:w="995" w:type="dxa"/>
            <w:vAlign w:val="center"/>
          </w:tcPr>
          <w:p w14:paraId="5970002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子包</w:t>
            </w:r>
          </w:p>
        </w:tc>
        <w:tc>
          <w:tcPr>
            <w:tcW w:w="2361" w:type="dxa"/>
            <w:vAlign w:val="center"/>
          </w:tcPr>
          <w:p w14:paraId="02897D3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类</w:t>
            </w:r>
          </w:p>
        </w:tc>
        <w:tc>
          <w:tcPr>
            <w:tcW w:w="4804" w:type="dxa"/>
            <w:vAlign w:val="center"/>
          </w:tcPr>
          <w:p w14:paraId="576423C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主要作用</w:t>
            </w:r>
          </w:p>
        </w:tc>
      </w:tr>
      <w:tr w14:paraId="4BAC1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65C62BE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data</w:t>
            </w:r>
          </w:p>
        </w:tc>
        <w:tc>
          <w:tcPr>
            <w:tcW w:w="995" w:type="dxa"/>
            <w:vAlign w:val="center"/>
          </w:tcPr>
          <w:p w14:paraId="45B43DDF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61" w:type="dxa"/>
            <w:vAlign w:val="center"/>
          </w:tcPr>
          <w:p w14:paraId="4F7720F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Notes</w:t>
            </w:r>
          </w:p>
        </w:tc>
        <w:tc>
          <w:tcPr>
            <w:tcW w:w="4804" w:type="dxa"/>
            <w:vAlign w:val="center"/>
          </w:tcPr>
          <w:p w14:paraId="05F6A6F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便签数据常量定义，字段名、表名</w:t>
            </w:r>
          </w:p>
        </w:tc>
      </w:tr>
      <w:tr w14:paraId="19745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6A8765E3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7A22D91B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61" w:type="dxa"/>
            <w:vAlign w:val="center"/>
          </w:tcPr>
          <w:p w14:paraId="4DC60D1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NotesDatabaseHelper</w:t>
            </w:r>
          </w:p>
        </w:tc>
        <w:tc>
          <w:tcPr>
            <w:tcW w:w="4804" w:type="dxa"/>
            <w:vAlign w:val="center"/>
          </w:tcPr>
          <w:p w14:paraId="1981CF2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SQLite 数据库帮助类，创建 / 升级便签库</w:t>
            </w:r>
          </w:p>
        </w:tc>
      </w:tr>
      <w:tr w14:paraId="1B70E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537C615A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62FDA317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61" w:type="dxa"/>
            <w:vAlign w:val="center"/>
          </w:tcPr>
          <w:p w14:paraId="3F775A1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NotesProvider</w:t>
            </w:r>
          </w:p>
        </w:tc>
        <w:tc>
          <w:tcPr>
            <w:tcW w:w="4804" w:type="dxa"/>
            <w:vAlign w:val="center"/>
          </w:tcPr>
          <w:p w14:paraId="6A31D4F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ContentProvider 内容提供者，供外部 / 组件访问便签数据</w:t>
            </w:r>
          </w:p>
        </w:tc>
      </w:tr>
      <w:tr w14:paraId="3E23D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2D69F1CB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5C68AB3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MetaData</w:t>
            </w:r>
          </w:p>
        </w:tc>
        <w:tc>
          <w:tcPr>
            <w:tcW w:w="2361" w:type="dxa"/>
            <w:vAlign w:val="center"/>
          </w:tcPr>
          <w:p w14:paraId="5EFEB48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MetaData</w:t>
            </w:r>
          </w:p>
        </w:tc>
        <w:tc>
          <w:tcPr>
            <w:tcW w:w="4804" w:type="dxa"/>
            <w:vAlign w:val="center"/>
          </w:tcPr>
          <w:p w14:paraId="1AAE01B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元数据管理，存储便签附加信息</w:t>
            </w:r>
          </w:p>
        </w:tc>
      </w:tr>
      <w:tr w14:paraId="1E007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1FA52045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1E988649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61" w:type="dxa"/>
            <w:vAlign w:val="center"/>
          </w:tcPr>
          <w:p w14:paraId="4C41A9A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Node</w:t>
            </w:r>
          </w:p>
        </w:tc>
        <w:tc>
          <w:tcPr>
            <w:tcW w:w="4804" w:type="dxa"/>
            <w:vAlign w:val="center"/>
          </w:tcPr>
          <w:p w14:paraId="690C86D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数据节点模型，封装单条数据结构</w:t>
            </w:r>
          </w:p>
        </w:tc>
      </w:tr>
      <w:tr w14:paraId="0806A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230F8D0B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70DB0D32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61" w:type="dxa"/>
            <w:vAlign w:val="center"/>
          </w:tcPr>
          <w:p w14:paraId="3FF1B10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SqlData</w:t>
            </w:r>
          </w:p>
        </w:tc>
        <w:tc>
          <w:tcPr>
            <w:tcW w:w="4804" w:type="dxa"/>
            <w:vAlign w:val="center"/>
          </w:tcPr>
          <w:p w14:paraId="22F9521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SQL 数据操作封装，执行增删改查</w:t>
            </w:r>
          </w:p>
        </w:tc>
      </w:tr>
      <w:tr w14:paraId="19954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7CE6B00E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12617530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61" w:type="dxa"/>
            <w:vAlign w:val="center"/>
          </w:tcPr>
          <w:p w14:paraId="666E295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SqlNode</w:t>
            </w:r>
          </w:p>
        </w:tc>
        <w:tc>
          <w:tcPr>
            <w:tcW w:w="4804" w:type="dxa"/>
            <w:vAlign w:val="center"/>
          </w:tcPr>
          <w:p w14:paraId="291B3F5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SQL 节点封装，拼接查询语句</w:t>
            </w:r>
          </w:p>
        </w:tc>
      </w:tr>
      <w:tr w14:paraId="0FDE7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1AC43F91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479A34E3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61" w:type="dxa"/>
            <w:vAlign w:val="center"/>
          </w:tcPr>
          <w:p w14:paraId="1A95AC5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Task</w:t>
            </w:r>
          </w:p>
        </w:tc>
        <w:tc>
          <w:tcPr>
            <w:tcW w:w="4804" w:type="dxa"/>
            <w:vAlign w:val="center"/>
          </w:tcPr>
          <w:p w14:paraId="21DDF2B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任务实体类，代表一个同步 / 后台任务</w:t>
            </w:r>
          </w:p>
        </w:tc>
      </w:tr>
      <w:tr w14:paraId="227D0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1004" w:type="dxa"/>
            <w:vAlign w:val="center"/>
          </w:tcPr>
          <w:p w14:paraId="126BBDE5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3C73ABE3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61" w:type="dxa"/>
            <w:vAlign w:val="center"/>
          </w:tcPr>
          <w:p w14:paraId="341E045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TaskList</w:t>
            </w:r>
          </w:p>
        </w:tc>
        <w:tc>
          <w:tcPr>
            <w:tcW w:w="4804" w:type="dxa"/>
            <w:vAlign w:val="center"/>
          </w:tcPr>
          <w:p w14:paraId="2401217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任务列表，管理一组任务</w:t>
            </w:r>
          </w:p>
        </w:tc>
      </w:tr>
      <w:tr w14:paraId="2198A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478ED15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exception</w:t>
            </w:r>
          </w:p>
        </w:tc>
        <w:tc>
          <w:tcPr>
            <w:tcW w:w="995" w:type="dxa"/>
            <w:vAlign w:val="center"/>
          </w:tcPr>
          <w:p w14:paraId="0814937A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61" w:type="dxa"/>
            <w:vAlign w:val="center"/>
          </w:tcPr>
          <w:p w14:paraId="604B572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ActionFailureException</w:t>
            </w:r>
          </w:p>
        </w:tc>
        <w:tc>
          <w:tcPr>
            <w:tcW w:w="4804" w:type="dxa"/>
            <w:vAlign w:val="center"/>
          </w:tcPr>
          <w:p w14:paraId="399A461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操作失败异常，业务执行失败抛出</w:t>
            </w:r>
          </w:p>
        </w:tc>
      </w:tr>
      <w:tr w14:paraId="33402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63F9CD36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7D05FD55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61" w:type="dxa"/>
            <w:vAlign w:val="center"/>
          </w:tcPr>
          <w:p w14:paraId="6758997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NetworkFailureException</w:t>
            </w:r>
          </w:p>
        </w:tc>
        <w:tc>
          <w:tcPr>
            <w:tcW w:w="4804" w:type="dxa"/>
            <w:vAlign w:val="center"/>
          </w:tcPr>
          <w:p w14:paraId="0014576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网络失败异常，同步失败时抛出</w:t>
            </w:r>
          </w:p>
        </w:tc>
      </w:tr>
      <w:tr w14:paraId="22C01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5918838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remote</w:t>
            </w:r>
          </w:p>
        </w:tc>
        <w:tc>
          <w:tcPr>
            <w:tcW w:w="995" w:type="dxa"/>
            <w:vAlign w:val="center"/>
          </w:tcPr>
          <w:p w14:paraId="270CD8E1">
            <w:pPr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361" w:type="dxa"/>
            <w:vAlign w:val="center"/>
          </w:tcPr>
          <w:p w14:paraId="52D6641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GTaskASyncTask</w:t>
            </w:r>
          </w:p>
        </w:tc>
        <w:tc>
          <w:tcPr>
            <w:tcW w:w="4804" w:type="dxa"/>
            <w:vAlign w:val="center"/>
          </w:tcPr>
          <w:p w14:paraId="6887D46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异步任务基类，后台执行网络 / 同步</w:t>
            </w:r>
          </w:p>
        </w:tc>
      </w:tr>
      <w:tr w14:paraId="36FBC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79F8CF3D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65E3B78B">
            <w:pPr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361" w:type="dxa"/>
            <w:vAlign w:val="center"/>
          </w:tcPr>
          <w:p w14:paraId="73E2E46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GTaskClient</w:t>
            </w:r>
          </w:p>
        </w:tc>
        <w:tc>
          <w:tcPr>
            <w:tcW w:w="4804" w:type="dxa"/>
            <w:vAlign w:val="center"/>
          </w:tcPr>
          <w:p w14:paraId="54D0F11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网络请求客户端，发送同步请求</w:t>
            </w:r>
          </w:p>
        </w:tc>
      </w:tr>
      <w:tr w14:paraId="707D9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6081B3FA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6B02FDCE">
            <w:pPr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361" w:type="dxa"/>
            <w:vAlign w:val="center"/>
          </w:tcPr>
          <w:p w14:paraId="4EDDA1C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GTaskManager</w:t>
            </w:r>
          </w:p>
        </w:tc>
        <w:tc>
          <w:tcPr>
            <w:tcW w:w="4804" w:type="dxa"/>
            <w:vAlign w:val="center"/>
          </w:tcPr>
          <w:p w14:paraId="228DABA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同步管理器，统筹云端同步逻辑</w:t>
            </w:r>
          </w:p>
        </w:tc>
      </w:tr>
      <w:tr w14:paraId="24968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75192B96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1F15EDE6">
            <w:pPr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361" w:type="dxa"/>
            <w:vAlign w:val="center"/>
          </w:tcPr>
          <w:p w14:paraId="61FE9E9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GTaskSyncService</w:t>
            </w:r>
          </w:p>
        </w:tc>
        <w:tc>
          <w:tcPr>
            <w:tcW w:w="4804" w:type="dxa"/>
            <w:vAlign w:val="center"/>
          </w:tcPr>
          <w:p w14:paraId="5BD8E4C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同步服务，后台云端数据同步</w:t>
            </w:r>
          </w:p>
        </w:tc>
      </w:tr>
      <w:tr w14:paraId="7EB7F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2E334F3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model</w:t>
            </w:r>
          </w:p>
        </w:tc>
        <w:tc>
          <w:tcPr>
            <w:tcW w:w="995" w:type="dxa"/>
            <w:vAlign w:val="center"/>
          </w:tcPr>
          <w:p w14:paraId="5AF0135D">
            <w:pPr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361" w:type="dxa"/>
            <w:vAlign w:val="center"/>
          </w:tcPr>
          <w:p w14:paraId="0E22721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Note</w:t>
            </w:r>
          </w:p>
        </w:tc>
        <w:tc>
          <w:tcPr>
            <w:tcW w:w="4804" w:type="dxa"/>
            <w:vAlign w:val="center"/>
          </w:tcPr>
          <w:p w14:paraId="0727246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便签核心实体类，标题、内容、时间、状态</w:t>
            </w:r>
          </w:p>
        </w:tc>
      </w:tr>
      <w:tr w14:paraId="49723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1DF50CFF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4969FD04">
            <w:pPr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361" w:type="dxa"/>
            <w:vAlign w:val="center"/>
          </w:tcPr>
          <w:p w14:paraId="3F22C1F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WorkingNote</w:t>
            </w:r>
          </w:p>
        </w:tc>
        <w:tc>
          <w:tcPr>
            <w:tcW w:w="4804" w:type="dxa"/>
            <w:vAlign w:val="center"/>
          </w:tcPr>
          <w:p w14:paraId="1FAA5FB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编辑中的便签，临时数据模型</w:t>
            </w:r>
          </w:p>
        </w:tc>
      </w:tr>
      <w:tr w14:paraId="0351E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004" w:type="dxa"/>
            <w:vAlign w:val="center"/>
          </w:tcPr>
          <w:p w14:paraId="757B99F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tool</w:t>
            </w:r>
          </w:p>
        </w:tc>
        <w:tc>
          <w:tcPr>
            <w:tcW w:w="995" w:type="dxa"/>
            <w:vAlign w:val="center"/>
          </w:tcPr>
          <w:p w14:paraId="7D207629">
            <w:pPr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361" w:type="dxa"/>
            <w:vAlign w:val="center"/>
          </w:tcPr>
          <w:p w14:paraId="6232014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BackupUtils</w:t>
            </w:r>
          </w:p>
        </w:tc>
        <w:tc>
          <w:tcPr>
            <w:tcW w:w="4804" w:type="dxa"/>
            <w:vAlign w:val="center"/>
          </w:tcPr>
          <w:p w14:paraId="2B30410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备份工具类，导出 / 导入便签数据</w:t>
            </w:r>
          </w:p>
        </w:tc>
      </w:tr>
      <w:tr w14:paraId="1ABDD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4D8135DD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2E705297">
            <w:pPr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361" w:type="dxa"/>
            <w:vAlign w:val="center"/>
          </w:tcPr>
          <w:p w14:paraId="3A7C0AA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DataUtils</w:t>
            </w:r>
          </w:p>
        </w:tc>
        <w:tc>
          <w:tcPr>
            <w:tcW w:w="4804" w:type="dxa"/>
            <w:vAlign w:val="center"/>
          </w:tcPr>
          <w:p w14:paraId="7617151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数据工具类，时间、字符串、格式转换</w:t>
            </w:r>
          </w:p>
        </w:tc>
      </w:tr>
      <w:tr w14:paraId="7FE6F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4B745221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07CA7B3B">
            <w:pPr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361" w:type="dxa"/>
            <w:vAlign w:val="center"/>
          </w:tcPr>
          <w:p w14:paraId="5950BC5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GTaskStringUtils</w:t>
            </w:r>
          </w:p>
        </w:tc>
        <w:tc>
          <w:tcPr>
            <w:tcW w:w="4804" w:type="dxa"/>
            <w:vAlign w:val="center"/>
          </w:tcPr>
          <w:p w14:paraId="45490F7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同步相关字符串处理工具</w:t>
            </w:r>
          </w:p>
        </w:tc>
      </w:tr>
      <w:tr w14:paraId="2294B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4AD1311D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0FF43316">
            <w:pPr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361" w:type="dxa"/>
            <w:vAlign w:val="center"/>
          </w:tcPr>
          <w:p w14:paraId="47074D1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ResourceParser</w:t>
            </w:r>
          </w:p>
        </w:tc>
        <w:tc>
          <w:tcPr>
            <w:tcW w:w="4804" w:type="dxa"/>
            <w:vAlign w:val="center"/>
          </w:tcPr>
          <w:p w14:paraId="7819113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资源解析器，解析字符串、图片等资源</w:t>
            </w:r>
          </w:p>
        </w:tc>
      </w:tr>
      <w:tr w14:paraId="06B3B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5271330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ui</w:t>
            </w:r>
          </w:p>
        </w:tc>
        <w:tc>
          <w:tcPr>
            <w:tcW w:w="995" w:type="dxa"/>
            <w:vAlign w:val="center"/>
          </w:tcPr>
          <w:p w14:paraId="29CB033A">
            <w:pPr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361" w:type="dxa"/>
            <w:vAlign w:val="center"/>
          </w:tcPr>
          <w:p w14:paraId="3A332AA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AlarmAlertActivity</w:t>
            </w:r>
          </w:p>
        </w:tc>
        <w:tc>
          <w:tcPr>
            <w:tcW w:w="4804" w:type="dxa"/>
            <w:vAlign w:val="center"/>
          </w:tcPr>
          <w:p w14:paraId="489DC72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提醒弹窗界面，便签提醒时弹出</w:t>
            </w:r>
          </w:p>
        </w:tc>
      </w:tr>
      <w:tr w14:paraId="5FECD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3DF1CF6C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6CEAC269">
            <w:pPr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361" w:type="dxa"/>
            <w:vAlign w:val="center"/>
          </w:tcPr>
          <w:p w14:paraId="3BA3627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AlarmInitReceiver</w:t>
            </w:r>
          </w:p>
        </w:tc>
        <w:tc>
          <w:tcPr>
            <w:tcW w:w="4804" w:type="dxa"/>
            <w:vAlign w:val="center"/>
          </w:tcPr>
          <w:p w14:paraId="476FDA3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开机广播接收器，重启后恢复提醒</w:t>
            </w:r>
          </w:p>
        </w:tc>
      </w:tr>
      <w:tr w14:paraId="5B7B9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1B09BD1F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67825DC0">
            <w:pPr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361" w:type="dxa"/>
            <w:vAlign w:val="center"/>
          </w:tcPr>
          <w:p w14:paraId="707FA19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AlarmReceiver</w:t>
            </w:r>
          </w:p>
        </w:tc>
        <w:tc>
          <w:tcPr>
            <w:tcW w:w="4804" w:type="dxa"/>
            <w:vAlign w:val="center"/>
          </w:tcPr>
          <w:p w14:paraId="7F10879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闹钟广播接收器，触发便签定时提醒</w:t>
            </w:r>
          </w:p>
        </w:tc>
      </w:tr>
      <w:tr w14:paraId="778BF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42163312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6569A877">
            <w:pPr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361" w:type="dxa"/>
            <w:vAlign w:val="center"/>
          </w:tcPr>
          <w:p w14:paraId="3C80486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DateTimePicker</w:t>
            </w:r>
          </w:p>
        </w:tc>
        <w:tc>
          <w:tcPr>
            <w:tcW w:w="4804" w:type="dxa"/>
            <w:vAlign w:val="center"/>
          </w:tcPr>
          <w:p w14:paraId="41EC7C0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日期时间选择控件</w:t>
            </w:r>
          </w:p>
        </w:tc>
      </w:tr>
      <w:tr w14:paraId="7A971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18435AF7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7F1142AF">
            <w:pPr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361" w:type="dxa"/>
            <w:vAlign w:val="center"/>
          </w:tcPr>
          <w:p w14:paraId="4259AA9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DateTimePickerDialog</w:t>
            </w:r>
          </w:p>
        </w:tc>
        <w:tc>
          <w:tcPr>
            <w:tcW w:w="4804" w:type="dxa"/>
            <w:vAlign w:val="center"/>
          </w:tcPr>
          <w:p w14:paraId="3C05431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日期时间选择对话框</w:t>
            </w:r>
          </w:p>
        </w:tc>
      </w:tr>
      <w:tr w14:paraId="3B67F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1AA6EE25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05CA1FE2">
            <w:pPr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361" w:type="dxa"/>
            <w:vAlign w:val="center"/>
          </w:tcPr>
          <w:p w14:paraId="79AD8CA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DropdownMenu</w:t>
            </w:r>
          </w:p>
        </w:tc>
        <w:tc>
          <w:tcPr>
            <w:tcW w:w="4804" w:type="dxa"/>
            <w:vAlign w:val="center"/>
          </w:tcPr>
          <w:p w14:paraId="171D60F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下拉菜单，列表内快捷操作</w:t>
            </w:r>
          </w:p>
        </w:tc>
      </w:tr>
      <w:tr w14:paraId="3A56A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1004" w:type="dxa"/>
            <w:vAlign w:val="center"/>
          </w:tcPr>
          <w:p w14:paraId="6A0E9066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498C4EA3">
            <w:pPr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361" w:type="dxa"/>
            <w:vAlign w:val="center"/>
          </w:tcPr>
          <w:p w14:paraId="56348B2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FoldersListAdapter</w:t>
            </w:r>
          </w:p>
        </w:tc>
        <w:tc>
          <w:tcPr>
            <w:tcW w:w="4804" w:type="dxa"/>
            <w:vAlign w:val="center"/>
          </w:tcPr>
          <w:p w14:paraId="0A64AC2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文件夹列表适配器，展示分类</w:t>
            </w:r>
          </w:p>
        </w:tc>
      </w:tr>
      <w:tr w14:paraId="319B4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4C150582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795F79B3">
            <w:pPr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361" w:type="dxa"/>
            <w:vAlign w:val="center"/>
          </w:tcPr>
          <w:p w14:paraId="1A88D3E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NoteEditActivity</w:t>
            </w:r>
          </w:p>
        </w:tc>
        <w:tc>
          <w:tcPr>
            <w:tcW w:w="4804" w:type="dxa"/>
            <w:vAlign w:val="center"/>
          </w:tcPr>
          <w:p w14:paraId="0DAD8A0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便签编辑页面，新建 / 修改便签</w:t>
            </w:r>
          </w:p>
        </w:tc>
      </w:tr>
      <w:tr w14:paraId="3F1B5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339F6069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033DD8D4">
            <w:pPr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361" w:type="dxa"/>
            <w:vAlign w:val="center"/>
          </w:tcPr>
          <w:p w14:paraId="3BA442A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NoteEditText</w:t>
            </w:r>
          </w:p>
        </w:tc>
        <w:tc>
          <w:tcPr>
            <w:tcW w:w="4804" w:type="dxa"/>
            <w:vAlign w:val="center"/>
          </w:tcPr>
          <w:p w14:paraId="2E5E9E9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编辑框自定义控件，支持富文本 / 换行</w:t>
            </w:r>
          </w:p>
        </w:tc>
      </w:tr>
      <w:tr w14:paraId="640DF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0A1FF011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1941127B">
            <w:pPr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361" w:type="dxa"/>
            <w:vAlign w:val="center"/>
          </w:tcPr>
          <w:p w14:paraId="6FBB9D7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NoteItemData</w:t>
            </w:r>
          </w:p>
        </w:tc>
        <w:tc>
          <w:tcPr>
            <w:tcW w:w="4804" w:type="dxa"/>
            <w:vAlign w:val="center"/>
          </w:tcPr>
          <w:p w14:paraId="30CB005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列表项数据模型，封装单条便签显示内容</w:t>
            </w:r>
          </w:p>
        </w:tc>
      </w:tr>
      <w:tr w14:paraId="342C2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2DC640E4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10F013D6">
            <w:pPr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361" w:type="dxa"/>
            <w:vAlign w:val="center"/>
          </w:tcPr>
          <w:p w14:paraId="5ADA60A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NotesListActivity</w:t>
            </w:r>
          </w:p>
        </w:tc>
        <w:tc>
          <w:tcPr>
            <w:tcW w:w="4804" w:type="dxa"/>
            <w:vAlign w:val="center"/>
          </w:tcPr>
          <w:p w14:paraId="3A34075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便签列表主页面，展示所有便签</w:t>
            </w:r>
          </w:p>
        </w:tc>
      </w:tr>
      <w:tr w14:paraId="43B13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3BE7261F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7C04D0EF">
            <w:pPr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361" w:type="dxa"/>
            <w:vAlign w:val="center"/>
          </w:tcPr>
          <w:p w14:paraId="63EDB62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NotesListAdapter</w:t>
            </w:r>
          </w:p>
        </w:tc>
        <w:tc>
          <w:tcPr>
            <w:tcW w:w="4804" w:type="dxa"/>
            <w:vAlign w:val="center"/>
          </w:tcPr>
          <w:p w14:paraId="3494091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列表适配器，绑定数据到列表</w:t>
            </w:r>
          </w:p>
        </w:tc>
      </w:tr>
      <w:tr w14:paraId="5E693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343D6294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162D3AA1">
            <w:pPr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361" w:type="dxa"/>
            <w:vAlign w:val="center"/>
          </w:tcPr>
          <w:p w14:paraId="62936F5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NotesListItem</w:t>
            </w:r>
          </w:p>
        </w:tc>
        <w:tc>
          <w:tcPr>
            <w:tcW w:w="4804" w:type="dxa"/>
            <w:vAlign w:val="center"/>
          </w:tcPr>
          <w:p w14:paraId="4A8D85F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列表单项布局，UI 展示</w:t>
            </w:r>
          </w:p>
        </w:tc>
      </w:tr>
      <w:tr w14:paraId="4A406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4EA5D4C1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4A18243B">
            <w:pPr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361" w:type="dxa"/>
            <w:vAlign w:val="center"/>
          </w:tcPr>
          <w:p w14:paraId="582C5F9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NotesPreferenceActivity</w:t>
            </w:r>
          </w:p>
        </w:tc>
        <w:tc>
          <w:tcPr>
            <w:tcW w:w="4804" w:type="dxa"/>
            <w:vAlign w:val="center"/>
          </w:tcPr>
          <w:p w14:paraId="1079C31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设置页面，主题、提醒、同步等</w:t>
            </w:r>
          </w:p>
        </w:tc>
      </w:tr>
      <w:tr w14:paraId="06C8E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5135F96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widget</w:t>
            </w:r>
          </w:p>
        </w:tc>
        <w:tc>
          <w:tcPr>
            <w:tcW w:w="995" w:type="dxa"/>
            <w:vAlign w:val="center"/>
          </w:tcPr>
          <w:p w14:paraId="13C8F1AA">
            <w:pPr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361" w:type="dxa"/>
            <w:vAlign w:val="center"/>
          </w:tcPr>
          <w:p w14:paraId="7C9ADC4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NoteWidgetProvider</w:t>
            </w:r>
          </w:p>
        </w:tc>
        <w:tc>
          <w:tcPr>
            <w:tcW w:w="4804" w:type="dxa"/>
            <w:vAlign w:val="center"/>
          </w:tcPr>
          <w:p w14:paraId="5408E1D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桌面小部件 基类</w:t>
            </w:r>
          </w:p>
        </w:tc>
      </w:tr>
      <w:tr w14:paraId="54492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4" w:type="dxa"/>
            <w:vAlign w:val="center"/>
          </w:tcPr>
          <w:p w14:paraId="755E94C8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7C81FA2D">
            <w:pPr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361" w:type="dxa"/>
            <w:vAlign w:val="center"/>
          </w:tcPr>
          <w:p w14:paraId="048AB8F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NoteWidgetProvider_2x</w:t>
            </w:r>
          </w:p>
        </w:tc>
        <w:tc>
          <w:tcPr>
            <w:tcW w:w="4804" w:type="dxa"/>
            <w:vAlign w:val="center"/>
          </w:tcPr>
          <w:p w14:paraId="5DE8F7C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2x 大小桌面便签部件</w:t>
            </w:r>
          </w:p>
        </w:tc>
      </w:tr>
      <w:tr w14:paraId="11E76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004" w:type="dxa"/>
            <w:vAlign w:val="center"/>
          </w:tcPr>
          <w:p w14:paraId="715BB553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95" w:type="dxa"/>
            <w:vAlign w:val="center"/>
          </w:tcPr>
          <w:p w14:paraId="36D60E5E">
            <w:pPr>
              <w:jc w:val="left"/>
              <w:rPr>
                <w:rFonts w:hint="default" w:ascii="Times New Roman" w:hAnsi="Times New Roman" w:eastAsia="等线" w:cs="Times New Roman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361" w:type="dxa"/>
            <w:vAlign w:val="center"/>
          </w:tcPr>
          <w:p w14:paraId="3634624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NoteWidgetProvider_4x</w:t>
            </w:r>
          </w:p>
        </w:tc>
        <w:tc>
          <w:tcPr>
            <w:tcW w:w="4804" w:type="dxa"/>
            <w:vAlign w:val="center"/>
          </w:tcPr>
          <w:p w14:paraId="0BC9AE4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2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4x 大小桌面便签部件</w:t>
            </w:r>
          </w:p>
        </w:tc>
      </w:tr>
    </w:tbl>
    <w:p w14:paraId="73CFF32A"/>
    <w:p w14:paraId="63278C10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420" w:hanging="420"/>
        <w:textAlignment w:val="auto"/>
        <w:rPr>
          <w:rFonts w:hint="eastAsia"/>
          <w:b/>
          <w:sz w:val="28"/>
          <w:szCs w:val="21"/>
        </w:rPr>
      </w:pPr>
      <w:r>
        <w:rPr>
          <w:rFonts w:hint="eastAsia"/>
          <w:b/>
          <w:sz w:val="28"/>
          <w:szCs w:val="21"/>
        </w:rPr>
        <w:t>类间关系图</w:t>
      </w:r>
    </w:p>
    <w:p w14:paraId="49AC3984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150" cy="2663825"/>
            <wp:effectExtent l="0" t="0" r="8890" b="3175"/>
            <wp:docPr id="1" name="图片 1" descr="质量工程项目表数据库操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质量工程项目表数据库操作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66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A79A78C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420" w:hanging="420"/>
        <w:textAlignment w:val="auto"/>
        <w:rPr>
          <w:rFonts w:hint="eastAsia"/>
          <w:b/>
          <w:sz w:val="28"/>
          <w:szCs w:val="21"/>
        </w:rPr>
      </w:pPr>
      <w:r>
        <w:rPr>
          <w:rFonts w:hint="eastAsia"/>
          <w:b/>
          <w:sz w:val="28"/>
          <w:szCs w:val="21"/>
        </w:rPr>
        <w:t>列出小米便签的基本功能</w:t>
      </w:r>
    </w:p>
    <w:p w14:paraId="05E3C16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·  </w:t>
      </w:r>
      <w:r>
        <w:rPr>
          <w:rStyle w:val="10"/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新建便签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：输入标题、内容，保存到本地</w:t>
      </w:r>
    </w:p>
    <w:p w14:paraId="26CD3BC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·  </w:t>
      </w:r>
      <w:r>
        <w:rPr>
          <w:rStyle w:val="10"/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编辑便签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：修改已有便签内容并更新</w:t>
      </w:r>
    </w:p>
    <w:p w14:paraId="57E68C8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·  </w:t>
      </w:r>
      <w:r>
        <w:rPr>
          <w:rStyle w:val="10"/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删除便签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：删除不需要的笔记</w:t>
      </w:r>
    </w:p>
    <w:p w14:paraId="16B09DD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·  </w:t>
      </w:r>
      <w:r>
        <w:rPr>
          <w:rStyle w:val="10"/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查看便签列表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：按时间 / 排序展示所有便签</w:t>
      </w:r>
    </w:p>
    <w:p w14:paraId="262C8C9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·  </w:t>
      </w:r>
      <w:r>
        <w:rPr>
          <w:rStyle w:val="10"/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定时提醒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：设置时间，到点弹出提醒</w:t>
      </w:r>
    </w:p>
    <w:p w14:paraId="1C5A5AD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·  </w:t>
      </w:r>
      <w:r>
        <w:rPr>
          <w:rStyle w:val="10"/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数据备份与恢复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：导出 / 导入便签数据</w:t>
      </w:r>
    </w:p>
    <w:p w14:paraId="0263D46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·  </w:t>
      </w:r>
      <w:r>
        <w:rPr>
          <w:rStyle w:val="10"/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桌面小部件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：桌面直接查看 / 添加便签</w:t>
      </w:r>
    </w:p>
    <w:p w14:paraId="7EF75CE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·  </w:t>
      </w:r>
      <w:r>
        <w:rPr>
          <w:rStyle w:val="10"/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主题切换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：支持亮色 / 暗色模式</w:t>
      </w:r>
    </w:p>
    <w:p w14:paraId="574F6E0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·  </w:t>
      </w:r>
      <w:r>
        <w:rPr>
          <w:rStyle w:val="10"/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云端同步（GTask）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：将便签同步到云端</w:t>
      </w:r>
    </w:p>
    <w:p w14:paraId="1300EE2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·  </w:t>
      </w:r>
      <w:r>
        <w:rPr>
          <w:rStyle w:val="10"/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设置管理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：提醒、字体、同步、文件夹分类</w:t>
      </w:r>
    </w:p>
    <w:p w14:paraId="242F920E">
      <w:pPr>
        <w:pStyle w:val="11"/>
        <w:numPr>
          <w:ilvl w:val="0"/>
          <w:numId w:val="0"/>
        </w:numPr>
        <w:ind w:leftChars="0"/>
      </w:pPr>
    </w:p>
    <w:p w14:paraId="285CBA4A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420" w:hanging="420"/>
        <w:textAlignment w:val="auto"/>
        <w:rPr>
          <w:rFonts w:hint="eastAsia"/>
          <w:b/>
          <w:sz w:val="28"/>
          <w:szCs w:val="21"/>
        </w:rPr>
      </w:pPr>
      <w:r>
        <w:rPr>
          <w:rFonts w:hint="eastAsia"/>
          <w:b/>
          <w:sz w:val="28"/>
          <w:szCs w:val="21"/>
          <w:lang w:val="en-US" w:eastAsia="zh-CN"/>
        </w:rPr>
        <w:t>软件</w:t>
      </w:r>
      <w:r>
        <w:rPr>
          <w:rFonts w:hint="eastAsia"/>
          <w:b/>
          <w:sz w:val="28"/>
          <w:szCs w:val="21"/>
        </w:rPr>
        <w:t>功能与类间的对应关系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126"/>
        <w:gridCol w:w="2127"/>
        <w:gridCol w:w="3452"/>
      </w:tblGrid>
      <w:tr w14:paraId="74A3E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  <w:vAlign w:val="center"/>
          </w:tcPr>
          <w:p w14:paraId="493315F8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CAF41C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功能名称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AC05F6A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实现模块</w:t>
            </w:r>
          </w:p>
        </w:tc>
        <w:tc>
          <w:tcPr>
            <w:tcW w:w="3452" w:type="dxa"/>
            <w:shd w:val="clear" w:color="auto" w:fill="auto"/>
            <w:vAlign w:val="center"/>
          </w:tcPr>
          <w:p w14:paraId="77C4418F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实现方法 / 关键类</w:t>
            </w:r>
          </w:p>
        </w:tc>
      </w:tr>
      <w:tr w14:paraId="2DDB0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  <w:vAlign w:val="center"/>
          </w:tcPr>
          <w:p w14:paraId="1D0E189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FA1BC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新建便签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67695A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UI 层 + 数据层</w:t>
            </w:r>
          </w:p>
        </w:tc>
        <w:tc>
          <w:tcPr>
            <w:tcW w:w="3452" w:type="dxa"/>
            <w:shd w:val="clear" w:color="auto" w:fill="auto"/>
            <w:vAlign w:val="center"/>
          </w:tcPr>
          <w:p w14:paraId="16086D8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NoteEditActivity、NotesProvider、insert</w:t>
            </w:r>
          </w:p>
        </w:tc>
      </w:tr>
      <w:tr w14:paraId="69134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  <w:vAlign w:val="center"/>
          </w:tcPr>
          <w:p w14:paraId="3401833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5EFB6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编辑便签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A63D89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UI 层 + 数据层</w:t>
            </w:r>
          </w:p>
        </w:tc>
        <w:tc>
          <w:tcPr>
            <w:tcW w:w="3452" w:type="dxa"/>
            <w:shd w:val="clear" w:color="auto" w:fill="auto"/>
            <w:vAlign w:val="center"/>
          </w:tcPr>
          <w:p w14:paraId="37746A0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NoteEditActivity、update、Note</w:t>
            </w:r>
          </w:p>
        </w:tc>
      </w:tr>
      <w:tr w14:paraId="33F82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  <w:vAlign w:val="center"/>
          </w:tcPr>
          <w:p w14:paraId="679CF46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334E9C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删除便签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CB5425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UI 层 + 数据层</w:t>
            </w:r>
          </w:p>
        </w:tc>
        <w:tc>
          <w:tcPr>
            <w:tcW w:w="3452" w:type="dxa"/>
            <w:shd w:val="clear" w:color="auto" w:fill="auto"/>
            <w:vAlign w:val="center"/>
          </w:tcPr>
          <w:p w14:paraId="675EBD3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NotesListAdapter、delete、NotesProvider</w:t>
            </w:r>
          </w:p>
        </w:tc>
      </w:tr>
      <w:tr w14:paraId="30AC9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  <w:vAlign w:val="center"/>
          </w:tcPr>
          <w:p w14:paraId="36BE2EE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A1490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查看便签列表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2A407A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UI 层</w:t>
            </w:r>
          </w:p>
        </w:tc>
        <w:tc>
          <w:tcPr>
            <w:tcW w:w="3452" w:type="dxa"/>
            <w:shd w:val="clear" w:color="auto" w:fill="auto"/>
            <w:vAlign w:val="center"/>
          </w:tcPr>
          <w:p w14:paraId="5E4D1AE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NotesListActivity、NotesListAdapter</w:t>
            </w:r>
          </w:p>
        </w:tc>
      </w:tr>
      <w:tr w14:paraId="572E1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  <w:vAlign w:val="center"/>
          </w:tcPr>
          <w:p w14:paraId="2C36402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09FD02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定时提醒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B4A52A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广播 + UI</w:t>
            </w:r>
          </w:p>
        </w:tc>
        <w:tc>
          <w:tcPr>
            <w:tcW w:w="3452" w:type="dxa"/>
            <w:shd w:val="clear" w:color="auto" w:fill="auto"/>
            <w:vAlign w:val="center"/>
          </w:tcPr>
          <w:p w14:paraId="09672D9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AlarmReceiver、AlarmAlertActivity</w:t>
            </w:r>
          </w:p>
        </w:tc>
      </w:tr>
      <w:tr w14:paraId="0CE87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  <w:vAlign w:val="center"/>
          </w:tcPr>
          <w:p w14:paraId="413AFEB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82A81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备份 / 恢复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EB6662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工具类</w:t>
            </w:r>
          </w:p>
        </w:tc>
        <w:tc>
          <w:tcPr>
            <w:tcW w:w="3452" w:type="dxa"/>
            <w:shd w:val="clear" w:color="auto" w:fill="auto"/>
            <w:vAlign w:val="center"/>
          </w:tcPr>
          <w:p w14:paraId="5A69BC5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BackupUtils、DataUtils</w:t>
            </w:r>
          </w:p>
        </w:tc>
      </w:tr>
      <w:tr w14:paraId="4A431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  <w:vAlign w:val="center"/>
          </w:tcPr>
          <w:p w14:paraId="457949B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1CB1DD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桌面小部件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2962CD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Widget</w:t>
            </w:r>
          </w:p>
        </w:tc>
        <w:tc>
          <w:tcPr>
            <w:tcW w:w="3452" w:type="dxa"/>
            <w:shd w:val="clear" w:color="auto" w:fill="auto"/>
            <w:vAlign w:val="center"/>
          </w:tcPr>
          <w:p w14:paraId="396DCA9C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NoteWidgetProvider</w:t>
            </w:r>
          </w:p>
        </w:tc>
      </w:tr>
      <w:tr w14:paraId="18532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  <w:vAlign w:val="center"/>
          </w:tcPr>
          <w:p w14:paraId="7DD1663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D6061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主题设置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507C24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UI 设置</w:t>
            </w:r>
          </w:p>
        </w:tc>
        <w:tc>
          <w:tcPr>
            <w:tcW w:w="3452" w:type="dxa"/>
            <w:shd w:val="clear" w:color="auto" w:fill="auto"/>
            <w:vAlign w:val="center"/>
          </w:tcPr>
          <w:p w14:paraId="6753689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NotesPreferenceActivity</w:t>
            </w:r>
          </w:p>
        </w:tc>
      </w:tr>
      <w:tr w14:paraId="74A86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  <w:vAlign w:val="center"/>
          </w:tcPr>
          <w:p w14:paraId="5821EEA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CA3CF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云端同步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D8D8C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远程服务</w:t>
            </w:r>
          </w:p>
        </w:tc>
        <w:tc>
          <w:tcPr>
            <w:tcW w:w="3452" w:type="dxa"/>
            <w:shd w:val="clear" w:color="auto" w:fill="auto"/>
            <w:vAlign w:val="center"/>
          </w:tcPr>
          <w:p w14:paraId="65A033A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GTaskSyncService、GTaskManager</w:t>
            </w:r>
          </w:p>
        </w:tc>
      </w:tr>
      <w:tr w14:paraId="5BFE4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  <w:vAlign w:val="center"/>
          </w:tcPr>
          <w:p w14:paraId="6C87A49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02A4A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文件夹分类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AEEF51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UI 适配器</w:t>
            </w:r>
          </w:p>
        </w:tc>
        <w:tc>
          <w:tcPr>
            <w:tcW w:w="3452" w:type="dxa"/>
            <w:shd w:val="clear" w:color="auto" w:fill="auto"/>
            <w:vAlign w:val="center"/>
          </w:tcPr>
          <w:p w14:paraId="6481E1A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FoldersListAdapter</w:t>
            </w:r>
          </w:p>
        </w:tc>
      </w:tr>
    </w:tbl>
    <w:p w14:paraId="0ADBB2CF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420" w:hanging="420"/>
        <w:textAlignment w:val="auto"/>
        <w:rPr>
          <w:rFonts w:hint="eastAsia"/>
          <w:b/>
          <w:sz w:val="28"/>
          <w:szCs w:val="21"/>
        </w:rPr>
      </w:pPr>
      <w:r>
        <w:rPr>
          <w:rFonts w:hint="eastAsia"/>
          <w:b/>
          <w:sz w:val="28"/>
          <w:szCs w:val="21"/>
        </w:rPr>
        <w:t>收获</w:t>
      </w:r>
    </w:p>
    <w:p w14:paraId="3B436FB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·  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 xml:space="preserve">理解 </w:t>
      </w:r>
      <w:r>
        <w:rPr>
          <w:rStyle w:val="10"/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Android 经典 MVC 架构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 xml:space="preserve"> 的实际使用方式</w:t>
      </w:r>
    </w:p>
    <w:p w14:paraId="4100056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·  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 xml:space="preserve">掌握 </w:t>
      </w:r>
      <w:r>
        <w:rPr>
          <w:rStyle w:val="10"/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SQLite + ContentProvider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 xml:space="preserve"> 本地数据存储方案</w:t>
      </w:r>
    </w:p>
    <w:p w14:paraId="01A20DB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·  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 xml:space="preserve">学会 </w:t>
      </w:r>
      <w:r>
        <w:rPr>
          <w:rStyle w:val="10"/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BroadcastReceiver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 xml:space="preserve"> 实现定时提醒、开机自启动</w:t>
      </w:r>
    </w:p>
    <w:p w14:paraId="1F2D4B9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·  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 xml:space="preserve">理解 </w:t>
      </w:r>
      <w:r>
        <w:rPr>
          <w:rStyle w:val="10"/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AppWidget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 xml:space="preserve"> 桌面小部件开发流程</w:t>
      </w:r>
    </w:p>
    <w:p w14:paraId="6466675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·  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 xml:space="preserve">掌握 </w:t>
      </w:r>
      <w:r>
        <w:rPr>
          <w:rStyle w:val="10"/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ListView + Adapter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 xml:space="preserve"> 列表展示模式</w:t>
      </w:r>
    </w:p>
    <w:p w14:paraId="7EF5893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·  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 xml:space="preserve">学习到 </w:t>
      </w:r>
      <w:r>
        <w:rPr>
          <w:rStyle w:val="10"/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工具类封装思想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（日期、字符串、备份、解析）</w:t>
      </w:r>
    </w:p>
    <w:p w14:paraId="526B927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·  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 xml:space="preserve">理解 </w:t>
      </w:r>
      <w:r>
        <w:rPr>
          <w:rStyle w:val="10"/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异常处理机制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，提升程序健壮性</w:t>
      </w:r>
    </w:p>
    <w:p w14:paraId="40E7FD5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·  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提升阅读开源代码、梳理结构、写文档的工程能力</w:t>
      </w:r>
    </w:p>
    <w:p w14:paraId="1E44BFA2">
      <w:pPr>
        <w:rPr>
          <w:rFonts w:hint="eastAsia"/>
        </w:rPr>
      </w:pPr>
    </w:p>
    <w:p w14:paraId="702591EE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left="420" w:hanging="420"/>
        <w:textAlignment w:val="auto"/>
        <w:rPr>
          <w:b/>
        </w:rPr>
      </w:pPr>
      <w:r>
        <w:rPr>
          <w:rFonts w:hint="eastAsia"/>
          <w:b/>
          <w:sz w:val="28"/>
          <w:szCs w:val="21"/>
        </w:rPr>
        <w:t>存在的问题</w:t>
      </w:r>
    </w:p>
    <w:p w14:paraId="0CB9634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·  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采用传统 MVC 架构，</w:t>
      </w:r>
      <w:r>
        <w:rPr>
          <w:rStyle w:val="10"/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代码耦合度较高</w:t>
      </w:r>
    </w:p>
    <w:p w14:paraId="1AEF5BE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·  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使用原生 SQLite，</w:t>
      </w:r>
      <w:r>
        <w:rPr>
          <w:rStyle w:val="10"/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缺少编译期安全检查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，易出错</w:t>
      </w:r>
    </w:p>
    <w:p w14:paraId="65C8E4C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·  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同步模块（GTask）</w:t>
      </w:r>
      <w:r>
        <w:rPr>
          <w:rStyle w:val="10"/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依赖第三方服务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，扩展性差</w:t>
      </w:r>
    </w:p>
    <w:p w14:paraId="0BF15A0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·  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UI 采用老式 View 体系，</w:t>
      </w:r>
      <w:r>
        <w:rPr>
          <w:rStyle w:val="10"/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未使用 Compose 现代化 UI</w:t>
      </w:r>
    </w:p>
    <w:p w14:paraId="6905666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·  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代码缺少注释，</w:t>
      </w:r>
      <w:r>
        <w:rPr>
          <w:rStyle w:val="10"/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可读性一般</w:t>
      </w:r>
    </w:p>
    <w:p w14:paraId="3FACC30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·  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异步任务使用 AsyncTask，</w:t>
      </w:r>
      <w:r>
        <w:rPr>
          <w:rStyle w:val="10"/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已过时，不推荐</w:t>
      </w:r>
    </w:p>
    <w:p w14:paraId="1FCB0BF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·  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桌面部件样式单一，</w:t>
      </w:r>
      <w:r>
        <w:rPr>
          <w:rStyle w:val="10"/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交互体验有限</w:t>
      </w:r>
    </w:p>
    <w:p w14:paraId="26A8223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·  </w:t>
      </w:r>
      <w:r>
        <w:rPr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无数据加密，</w:t>
      </w:r>
      <w:r>
        <w:rPr>
          <w:rStyle w:val="10"/>
          <w:rFonts w:hint="eastAsia" w:ascii="宋体" w:hAnsi="宋体" w:eastAsia="宋体" w:cs="宋体"/>
          <w:b w:val="0"/>
          <w:bCs w:val="0"/>
          <w:color w:val="1F2329"/>
          <w:sz w:val="24"/>
          <w:szCs w:val="24"/>
          <w:bdr w:val="none" w:color="auto" w:sz="0" w:space="0"/>
        </w:rPr>
        <w:t>隐私安全性不足</w:t>
      </w:r>
    </w:p>
    <w:p w14:paraId="4357EA69">
      <w:pPr>
        <w:rPr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7F5A11"/>
    <w:multiLevelType w:val="multilevel"/>
    <w:tmpl w:val="4C7F5A11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yZDFjMDYwOTM1NDI5NDhmNjU0YzNlNGYxODk0ZmIifQ=="/>
  </w:docVars>
  <w:rsids>
    <w:rsidRoot w:val="007A1F2B"/>
    <w:rsid w:val="00036FF5"/>
    <w:rsid w:val="00096009"/>
    <w:rsid w:val="000A37CC"/>
    <w:rsid w:val="000F2FD2"/>
    <w:rsid w:val="00153F70"/>
    <w:rsid w:val="0016555C"/>
    <w:rsid w:val="00175801"/>
    <w:rsid w:val="00182C19"/>
    <w:rsid w:val="002351C2"/>
    <w:rsid w:val="0024229A"/>
    <w:rsid w:val="0028565D"/>
    <w:rsid w:val="003129B2"/>
    <w:rsid w:val="004D4B95"/>
    <w:rsid w:val="0050499F"/>
    <w:rsid w:val="00670003"/>
    <w:rsid w:val="00694268"/>
    <w:rsid w:val="006A0BA4"/>
    <w:rsid w:val="00754F6B"/>
    <w:rsid w:val="0076122B"/>
    <w:rsid w:val="00790A94"/>
    <w:rsid w:val="007A1F2B"/>
    <w:rsid w:val="007C32B9"/>
    <w:rsid w:val="007C3ED2"/>
    <w:rsid w:val="007C75B4"/>
    <w:rsid w:val="007E0D0A"/>
    <w:rsid w:val="00830853"/>
    <w:rsid w:val="00860B61"/>
    <w:rsid w:val="008E4B12"/>
    <w:rsid w:val="008E5990"/>
    <w:rsid w:val="00912118"/>
    <w:rsid w:val="009C1B43"/>
    <w:rsid w:val="009C30D2"/>
    <w:rsid w:val="009D171C"/>
    <w:rsid w:val="009F4762"/>
    <w:rsid w:val="00AA5DE1"/>
    <w:rsid w:val="00AF7A44"/>
    <w:rsid w:val="00B24A0A"/>
    <w:rsid w:val="00C55B4D"/>
    <w:rsid w:val="00C641A9"/>
    <w:rsid w:val="00C7440D"/>
    <w:rsid w:val="00D1212D"/>
    <w:rsid w:val="00F04A68"/>
    <w:rsid w:val="00F3446F"/>
    <w:rsid w:val="00F46F95"/>
    <w:rsid w:val="00F62D10"/>
    <w:rsid w:val="00FF4288"/>
    <w:rsid w:val="1B036A51"/>
    <w:rsid w:val="1FD14FC5"/>
    <w:rsid w:val="21957946"/>
    <w:rsid w:val="27A62C9F"/>
    <w:rsid w:val="2A131D49"/>
    <w:rsid w:val="2A5C092E"/>
    <w:rsid w:val="33B444E3"/>
    <w:rsid w:val="495D45A9"/>
    <w:rsid w:val="4C3B45C8"/>
    <w:rsid w:val="625F3FF3"/>
    <w:rsid w:val="66735319"/>
    <w:rsid w:val="7CA13EFF"/>
    <w:rsid w:val="7EF27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autoRedefine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autoRedefine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</w:rPr>
  </w:style>
  <w:style w:type="paragraph" w:styleId="11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2">
    <w:name w:val="样式48 Char Char Char"/>
    <w:basedOn w:val="1"/>
    <w:autoRedefine/>
    <w:qFormat/>
    <w:uiPriority w:val="0"/>
    <w:pPr>
      <w:adjustRightInd w:val="0"/>
      <w:snapToGrid w:val="0"/>
      <w:spacing w:line="360" w:lineRule="auto"/>
      <w:ind w:firstLine="420" w:firstLineChars="200"/>
    </w:pPr>
    <w:rPr>
      <w:rFonts w:ascii="Times New Roman" w:hAnsi="Times New Roman" w:eastAsia="宋体" w:cs="Times New Roman"/>
      <w:szCs w:val="21"/>
    </w:rPr>
  </w:style>
  <w:style w:type="character" w:customStyle="1" w:styleId="13">
    <w:name w:val="页眉 字符"/>
    <w:basedOn w:val="9"/>
    <w:link w:val="5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字符"/>
    <w:basedOn w:val="9"/>
    <w:link w:val="4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102</Words>
  <Characters>625</Characters>
  <Lines>30</Lines>
  <Paragraphs>8</Paragraphs>
  <TotalTime>6</TotalTime>
  <ScaleCrop>false</ScaleCrop>
  <LinksUpToDate>false</LinksUpToDate>
  <CharactersWithSpaces>626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2015-09-18T01:20:00Z</dcterms:created>
  <dc:creator>ylz</dc:creator>
  <cp:lastModifiedBy>༺ཌ༈༒༈ད༻</cp:lastModifiedBy>
  <dcterms:modified xsi:type="dcterms:W3CDTF">2026-05-07T01:00:28Z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ABF5068291C84F54B5C9F26F89792696_13</vt:lpwstr>
  </property>
</Properties>
</file>