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开源代码阅读、标注和维护文档</w:t>
      </w:r>
    </w:p>
    <w:p>
      <w:pPr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>撰写人员：</w:t>
      </w:r>
      <w:r>
        <w:rPr>
          <w:rFonts w:hint="eastAsia"/>
          <w:sz w:val="24"/>
          <w:szCs w:val="28"/>
          <w:lang w:val="en-US" w:eastAsia="zh-CN"/>
        </w:rPr>
        <w:t xml:space="preserve">高宇 </w:t>
      </w:r>
      <w:r>
        <w:rPr>
          <w:rFonts w:hint="eastAsia"/>
          <w:sz w:val="24"/>
          <w:szCs w:val="28"/>
        </w:rPr>
        <w:t xml:space="preserve">吴昱良 房煜飞 </w:t>
      </w:r>
    </w:p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开源软件的代码泛读</w:t>
      </w:r>
    </w:p>
    <w:p>
      <w:pPr>
        <w:pStyle w:val="9"/>
        <w:shd w:val="clear" w:color="auto" w:fill="FFFFFF"/>
        <w:spacing w:before="0" w:beforeAutospacing="0" w:after="150" w:afterAutospacing="0"/>
        <w:ind w:firstLine="420"/>
        <w:rPr>
          <w:rFonts w:ascii="Helvetica" w:hAnsi="Helvetica" w:cs="Helvetica"/>
          <w:sz w:val="21"/>
          <w:szCs w:val="21"/>
        </w:rPr>
      </w:pPr>
      <w:r>
        <w:rPr>
          <w:rFonts w:ascii="Helvetica" w:hAnsi="Helvetica" w:cs="Helvetica"/>
          <w:sz w:val="21"/>
          <w:szCs w:val="21"/>
        </w:rPr>
        <w:t>MiCode 便签是小米便签的社区开源版，由MIUI团队(</w:t>
      </w:r>
      <w:r>
        <w:fldChar w:fldCharType="begin"/>
      </w:r>
      <w:r>
        <w:instrText xml:space="preserve"> HYPERLINK "http://www.miui.com/" </w:instrText>
      </w:r>
      <w:r>
        <w:fldChar w:fldCharType="separate"/>
      </w:r>
      <w:r>
        <w:rPr>
          <w:rStyle w:val="14"/>
          <w:rFonts w:ascii="Helvetica" w:hAnsi="Helvetica" w:cs="Helvetica"/>
          <w:color w:val="666666"/>
          <w:sz w:val="21"/>
          <w:szCs w:val="21"/>
        </w:rPr>
        <w:t>www.miui.com</w:t>
      </w:r>
      <w:r>
        <w:rPr>
          <w:rStyle w:val="14"/>
          <w:rFonts w:ascii="Helvetica" w:hAnsi="Helvetica" w:cs="Helvetica"/>
          <w:color w:val="666666"/>
          <w:sz w:val="21"/>
          <w:szCs w:val="21"/>
        </w:rPr>
        <w:fldChar w:fldCharType="end"/>
      </w:r>
      <w:r>
        <w:rPr>
          <w:rFonts w:ascii="Helvetica" w:hAnsi="Helvetica" w:cs="Helvetica"/>
          <w:sz w:val="21"/>
          <w:szCs w:val="21"/>
        </w:rPr>
        <w:t>) 发起并贡献第一批代码，遵循NOTICE文件所描述的开源协议</w:t>
      </w:r>
      <w:r>
        <w:rPr>
          <w:rFonts w:hint="eastAsia" w:ascii="Helvetica" w:hAnsi="Helvetica" w:cs="Helvetica"/>
          <w:sz w:val="21"/>
          <w:szCs w:val="21"/>
        </w:rPr>
        <w:t>。</w:t>
      </w:r>
    </w:p>
    <w:p>
      <w:pPr>
        <w:pStyle w:val="9"/>
        <w:shd w:val="clear" w:color="auto" w:fill="FFFFFF"/>
        <w:spacing w:before="0" w:beforeAutospacing="0" w:after="150" w:afterAutospacing="0"/>
        <w:ind w:firstLine="420"/>
        <w:rPr>
          <w:rFonts w:ascii="Helvetica" w:hAnsi="Helvetica" w:cs="Helvetica"/>
          <w:sz w:val="21"/>
          <w:szCs w:val="21"/>
        </w:rPr>
      </w:pPr>
      <w:r>
        <w:rPr>
          <w:rFonts w:ascii="Helvetica" w:hAnsi="Helvetica" w:cs="Helvetica"/>
          <w:sz w:val="21"/>
          <w:szCs w:val="21"/>
        </w:rPr>
        <w:t>这个应用从Android开发者角度来看，虽然简单，但五脏俱全，涉及到Android应用编程的方方面面，非常适合作为初学者的参考</w:t>
      </w:r>
      <w:r>
        <w:rPr>
          <w:rFonts w:hint="eastAsia" w:ascii="Helvetica" w:hAnsi="Helvetica" w:cs="Helvetica"/>
          <w:sz w:val="21"/>
          <w:szCs w:val="21"/>
        </w:rPr>
        <w:t>。</w:t>
      </w:r>
    </w:p>
    <w:p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.1 </w:t>
      </w:r>
      <w:r>
        <w:rPr>
          <w:rFonts w:hint="eastAsia"/>
        </w:rPr>
        <w:t>开源软件的功能描述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根据对开源软件的使用以及对代码的阅读和理解，该软件的整体功能描述如下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创建/编辑/删除/移动便签</w:t>
      </w:r>
    </w:p>
    <w:p>
      <w:pPr>
        <w:pStyle w:val="15"/>
        <w:spacing w:line="360" w:lineRule="auto"/>
        <w:ind w:left="840" w:firstLine="0" w:firstLineChars="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·创建便签</w:t>
      </w:r>
    </w:p>
    <w:p>
      <w:pPr>
        <w:spacing w:line="360" w:lineRule="auto"/>
        <w:ind w:left="420" w:firstLine="42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·编辑便签</w:t>
      </w:r>
    </w:p>
    <w:p>
      <w:pPr>
        <w:pStyle w:val="15"/>
        <w:spacing w:line="360" w:lineRule="auto"/>
        <w:ind w:left="840" w:firstLine="0" w:firstLineChars="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·删除便签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·将便签从一个文件夹移动到另一个文件夹。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新建查看/删除文件夹，支持用户管理便签文件夹，具体包括: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·创建一个存放便签的文件夹。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·查看和修改便签文件夹的名称。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·删除一个已有的便签文件夹。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③导出便签文本,将便签内容转化为.txt 文本文件，并将其导出到其他存储介质中。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便签实现与GoogleTask中的备忘录同步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·将小米便签的事项上传到Google Task服务器。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·将GoogleTask服务器上的事项下载到本地。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便签搜索</w:t>
      </w:r>
    </w:p>
    <w:p>
      <w:pPr>
        <w:spacing w:line="360" w:lineRule="auto"/>
        <w:ind w:left="420" w:firstLine="42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·支持用户输入关键词以查找包含该关键词的便签。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添加/删除提醒</w:t>
      </w:r>
    </w:p>
    <w:p>
      <w:pPr>
        <w:spacing w:line="360" w:lineRule="auto"/>
        <w:ind w:left="420"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·增加一个提醒，到了提醒设定时间系统便会弹出对话框以显示提醒的内容并响铃。</w:t>
      </w:r>
    </w:p>
    <w:p>
      <w:pPr>
        <w:spacing w:line="360" w:lineRule="auto"/>
        <w:ind w:left="360"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·可删除一个已有的提醒。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识别便签中的电话号码和网址</w:t>
      </w:r>
    </w:p>
    <w:p>
      <w:pPr>
        <w:spacing w:line="360" w:lineRule="auto"/>
        <w:ind w:left="9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对便签编辑页面上用户输入的文本进行分析，如果识别出是一段电话号码或者网址字符串，则把这些电话号码或网址自动标识为超链接。一旦用户点击这些链接，系统将自动拨打电话号码或者启动浏览器来访问相关的网址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便签分享</w:t>
      </w:r>
    </w:p>
    <w:p>
      <w:pPr>
        <w:spacing w:line="360" w:lineRule="auto"/>
        <w:ind w:firstLine="96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·将用户所创建的便签内容分享给Google Task、QQ、微信等应用程序。签编辑的字体大小、设置便签显示的背景颜色等。</w:t>
      </w:r>
    </w:p>
    <w:p>
      <w:pPr>
        <w:pStyle w:val="15"/>
        <w:ind w:firstLine="0" w:firstLineChars="0"/>
        <w:rPr>
          <w:b/>
        </w:rPr>
      </w:pPr>
    </w:p>
    <w:p>
      <w:pPr>
        <w:pStyle w:val="15"/>
        <w:ind w:firstLine="0" w:firstLineChars="0"/>
      </w:pPr>
    </w:p>
    <w:p>
      <w:pPr>
        <w:pStyle w:val="4"/>
        <w:spacing w:before="120" w:after="120" w:line="240" w:lineRule="auto"/>
        <w:jc w:val="left"/>
      </w:pPr>
      <w:r>
        <w:rPr>
          <w:rFonts w:hint="eastAsia"/>
        </w:rPr>
        <w:t>1</w:t>
      </w:r>
      <w:r>
        <w:t xml:space="preserve">.2 </w:t>
      </w:r>
      <w:r>
        <w:rPr>
          <w:rFonts w:hint="eastAsia"/>
        </w:rPr>
        <w:t>开源软件的软件架构及</w:t>
      </w:r>
      <w:r>
        <w:t>各</w:t>
      </w:r>
      <w:r>
        <w:rPr>
          <w:rFonts w:hint="eastAsia"/>
        </w:rPr>
        <w:t>个包和</w:t>
      </w:r>
      <w:r>
        <w:t>类的作用</w:t>
      </w:r>
      <w:r>
        <w:rPr>
          <w:rFonts w:hint="eastAsia"/>
        </w:rPr>
        <w:t>（6包49类）</w:t>
      </w:r>
    </w:p>
    <w:p>
      <w:pPr>
        <w:spacing w:line="360" w:lineRule="auto"/>
        <w:ind w:left="840"/>
        <w:jc w:val="left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通过对小米便签的源码阅读，从中得出该源码</w:t>
      </w:r>
      <w:r>
        <w:rPr>
          <w:rFonts w:hint="cs" w:asciiTheme="minorEastAsia" w:hAnsiTheme="minorEastAsia" w:cstheme="minorEastAsia"/>
        </w:rPr>
        <w:t>主要部分有java文件夹和res文件夹，其中java文件夹内为程序代码部分，res中为资源文件</w:t>
      </w:r>
      <w:r>
        <w:rPr>
          <w:rFonts w:hint="eastAsia" w:asciiTheme="minorEastAsia" w:hAnsiTheme="minorEastAsia" w:cstheme="minorEastAsia"/>
        </w:rPr>
        <w:t>，java中有6个包和</w:t>
      </w:r>
      <w:r>
        <w:rPr>
          <w:rFonts w:asciiTheme="minorEastAsia" w:hAnsiTheme="minorEastAsia" w:cstheme="minorEastAsia"/>
        </w:rPr>
        <w:t>49</w:t>
      </w:r>
      <w:r>
        <w:rPr>
          <w:rFonts w:hint="eastAsia" w:asciiTheme="minorEastAsia" w:hAnsiTheme="minorEastAsia" w:cstheme="minorEastAsia"/>
        </w:rPr>
        <w:t>个类。</w:t>
      </w:r>
    </w:p>
    <w:p>
      <w:pPr>
        <w:spacing w:line="360" w:lineRule="auto"/>
        <w:ind w:left="840"/>
        <w:rPr>
          <w:rFonts w:asciiTheme="minorEastAsia" w:hAnsiTheme="minorEastAsia" w:cstheme="minorEastAsia"/>
        </w:rPr>
      </w:pPr>
      <w:r>
        <w:drawing>
          <wp:inline distT="0" distB="0" distL="0" distR="0">
            <wp:extent cx="3733800" cy="2343150"/>
            <wp:effectExtent l="0" t="0" r="0" b="0"/>
            <wp:docPr id="17975184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51845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1"/>
        <w:tblW w:w="91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995"/>
        <w:gridCol w:w="2361"/>
        <w:gridCol w:w="4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包</w:t>
            </w:r>
          </w:p>
        </w:tc>
        <w:tc>
          <w:tcPr>
            <w:tcW w:w="995" w:type="dxa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子包</w:t>
            </w: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类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</w:rPr>
              <w:t>主要</w:t>
            </w:r>
            <w:r>
              <w:rPr>
                <w:rFonts w:hint="eastAsia" w:asciiTheme="minorEastAsia" w:hAnsiTheme="minorEastAsia" w:cstheme="minorEastAsia"/>
                <w:b/>
                <w:color w:val="FF0000"/>
              </w:rPr>
              <w:t>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</w:tcPr>
          <w:p>
            <w:pPr>
              <w:spacing w:line="720" w:lineRule="auto"/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995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contact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kern w:val="0"/>
                <w:sz w:val="22"/>
                <w:lang w:bidi="ar"/>
              </w:rPr>
              <w:t>联系人数据库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便签数据库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，用于记录便签相关属性和数据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NotesDatabaseHelper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数据库帮助类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，用于辅助创建、处理数据库的条目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NotesProvider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便签信息提供类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</w:t>
            </w:r>
          </w:p>
        </w:tc>
        <w:tc>
          <w:tcPr>
            <w:tcW w:w="995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MetaData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关于同步任务的元数据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Node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同步任务的管理结点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，用于设置、保存同步动作的信息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SqlData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数据库中基本数据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，方法包括读取数据、获取数据库中数据、提交数据到数据库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SqlNode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数据库中便签数据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，方法包括读取便签内容、从数据库中获取便签数据、设置便签内容、提交便签到数据库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Task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同步任务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，将创建、更新和同步动作包装成JSON对象，用本地和远程的JSON对结点内容进行设置，获取同步信息，进行本地和远程的同步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TaskList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同步任务列表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，将Task组织成同步任务列表进行管理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restart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exception</w:t>
            </w: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ActionFailureException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动作失败异常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NetworkFailureException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网络失败异常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remote</w:t>
            </w: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GTaskASyncTask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GTask异步任务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，方法包括任务同步和取消，显示同步任务的进程、通知和结果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GTaskClient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GTask客户端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，提供登录Google账户，创建任务和任务列表，添加和删除结点，提交、重置更新更新，获取任务列表等功能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GTaskManager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GTask管理者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，提供同步本地和远端的任务，初始化任务列表，同步内容、文件夹，添加、更新本地和远端结点，刷新本地同步任务ID等功能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GTaskSyncService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GTask同步服务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，用于提供同步服务（开始、取消同步），发送广播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995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单个便签项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004" w:type="dxa"/>
            <w:vMerge w:val="continue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WorkingNote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当前活动便签项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tool</w:t>
            </w:r>
          </w:p>
        </w:tc>
        <w:tc>
          <w:tcPr>
            <w:tcW w:w="995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BackupUtils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备份工具类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，用于数据备份读取、显示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DataUtils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便签数据处理工具类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，封装如查找、移动、删除数据等操作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GTaskStringUtils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同步中使用的字符串工具类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，为jsonObject提供string对象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ResourceParser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界面元素的解析工具类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，利用R.java这个类获取资源供程序调用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ui</w:t>
            </w:r>
          </w:p>
        </w:tc>
        <w:tc>
          <w:tcPr>
            <w:tcW w:w="995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AlarmAlertActivity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闹铃提醒界面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AlarmInitReceiver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闹铃提醒启动消息接收器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AlarmReceiver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闹铃提醒接收器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DateTimePicker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 xml:space="preserve">设置提醒时间的部件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DateTimePickerDialog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设置提醒时间的对话框界面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DropdownMenu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下拉菜单界面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FoldersListAdapter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文件夹列表链接器（链接数据库）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NoteEditActivity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便签编辑活动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NoteEditText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便签的文本编辑界面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NoteItemData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便签项数据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NotesListActivity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主界面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，实现处理文件夹列表的活动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NotesListAdapter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便签列表链接器（链接数据库）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NotesListItem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便签列表项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NotesPreferenceActivity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便签同步的设置界面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widget</w:t>
            </w:r>
          </w:p>
        </w:tc>
        <w:tc>
          <w:tcPr>
            <w:tcW w:w="995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NoteWidgetProvider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桌面挂件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NoteWidgetProvider_2x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2倍大小的桌面挂件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NoteWidgetProvider_4x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4倍大小的桌面挂件</w:t>
            </w:r>
          </w:p>
        </w:tc>
      </w:tr>
    </w:tbl>
    <w:p>
      <w:pPr>
        <w:spacing w:line="360" w:lineRule="auto"/>
        <w:rPr>
          <w:rFonts w:asciiTheme="minorEastAsia" w:hAnsiTheme="minorEastAsia" w:cstheme="minorEastAsia"/>
        </w:rPr>
      </w:pPr>
      <w:r>
        <w:drawing>
          <wp:inline distT="0" distB="0" distL="0" distR="0">
            <wp:extent cx="5274310" cy="3268980"/>
            <wp:effectExtent l="0" t="0" r="2540" b="7620"/>
            <wp:docPr id="1688080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0800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2520"/>
      </w:pPr>
      <w:r>
        <w:rPr>
          <w:rFonts w:hint="eastAsia"/>
        </w:rPr>
        <w:t xml:space="preserve">图表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图表 \* ARABIC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1</w:t>
      </w:r>
      <w:r>
        <w:fldChar w:fldCharType="end"/>
      </w:r>
      <w:r>
        <w:t xml:space="preserve">  </w:t>
      </w:r>
      <w:r>
        <w:rPr>
          <w:rFonts w:hint="eastAsia"/>
        </w:rPr>
        <w:t>data包中类间关系</w:t>
      </w:r>
    </w:p>
    <w:p>
      <w:r>
        <w:drawing>
          <wp:inline distT="0" distB="0" distL="0" distR="0">
            <wp:extent cx="5274310" cy="708660"/>
            <wp:effectExtent l="0" t="0" r="2540" b="0"/>
            <wp:docPr id="13268202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820237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/>
        </w:rPr>
      </w:pPr>
      <w:r>
        <w:rPr>
          <w:rFonts w:hint="eastAsia"/>
        </w:rPr>
        <w:t xml:space="preserve">图表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图表 \* ARABIC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2</w:t>
      </w:r>
      <w:r>
        <w:fldChar w:fldCharType="end"/>
      </w:r>
      <w:r>
        <w:t xml:space="preserve">  </w:t>
      </w:r>
      <w:r>
        <w:rPr>
          <w:rFonts w:hint="eastAsia"/>
        </w:rPr>
        <w:t>gtask包中类间关系</w:t>
      </w:r>
    </w:p>
    <w:p>
      <w:pPr>
        <w:pStyle w:val="5"/>
        <w:jc w:val="center"/>
        <w:rPr>
          <w:rFonts w:hint="eastAsia"/>
        </w:rPr>
      </w:pPr>
      <w:r>
        <w:drawing>
          <wp:inline distT="0" distB="0" distL="0" distR="0">
            <wp:extent cx="5274310" cy="2387600"/>
            <wp:effectExtent l="0" t="0" r="2540" b="0"/>
            <wp:docPr id="19538476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84768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图表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图表 \* ARABIC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3</w:t>
      </w:r>
      <w:r>
        <w:fldChar w:fldCharType="end"/>
      </w:r>
      <w:r>
        <w:t xml:space="preserve">  </w:t>
      </w:r>
      <w:r>
        <w:rPr>
          <w:rFonts w:hint="eastAsia"/>
        </w:rPr>
        <w:t>gtask包中类间关系</w:t>
      </w:r>
    </w:p>
    <w:p>
      <w:r>
        <w:drawing>
          <wp:inline distT="0" distB="0" distL="0" distR="0">
            <wp:extent cx="4572000" cy="1990725"/>
            <wp:effectExtent l="0" t="0" r="0" b="9525"/>
            <wp:docPr id="10588652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865209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jc w:val="center"/>
      </w:pPr>
      <w:r>
        <w:rPr>
          <w:rFonts w:hint="eastAsia"/>
        </w:rPr>
        <w:t xml:space="preserve">图表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图表 \* ARABIC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4</w:t>
      </w:r>
      <w:r>
        <w:fldChar w:fldCharType="end"/>
      </w:r>
      <w:r>
        <w:t xml:space="preserve"> </w:t>
      </w:r>
      <w:r>
        <w:rPr>
          <w:rFonts w:hint="eastAsia"/>
        </w:rPr>
        <w:t>model包中类间关系</w:t>
      </w:r>
    </w:p>
    <w:p>
      <w:pPr>
        <w:pStyle w:val="5"/>
      </w:pPr>
      <w:r>
        <w:drawing>
          <wp:inline distT="0" distB="0" distL="0" distR="0">
            <wp:extent cx="4838700" cy="3110865"/>
            <wp:effectExtent l="0" t="0" r="0" b="0"/>
            <wp:docPr id="2975201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52014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53842" cy="312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/>
        </w:rPr>
      </w:pPr>
      <w:r>
        <w:rPr>
          <w:rFonts w:hint="eastAsia"/>
        </w:rPr>
        <w:t xml:space="preserve">图表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图表 \* ARABIC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5</w:t>
      </w:r>
      <w:r>
        <w:fldChar w:fldCharType="end"/>
      </w:r>
      <w:r>
        <w:t xml:space="preserve"> </w:t>
      </w:r>
      <w:r>
        <w:rPr>
          <w:rFonts w:hint="eastAsia"/>
        </w:rPr>
        <w:t>widget包中类间关系</w:t>
      </w:r>
    </w:p>
    <w:p>
      <w:r>
        <w:drawing>
          <wp:inline distT="0" distB="0" distL="0" distR="0">
            <wp:extent cx="5274310" cy="3091180"/>
            <wp:effectExtent l="0" t="0" r="889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图</w:t>
      </w:r>
      <w:r>
        <w:t xml:space="preserve">表 </w:t>
      </w:r>
      <w:r>
        <w:rPr>
          <w:rFonts w:hint="eastAsia"/>
          <w:lang w:val="en-US" w:eastAsia="zh-CN"/>
        </w:rPr>
        <w:t>6 ui包类间关系</w:t>
      </w:r>
    </w:p>
    <w:p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.3 </w:t>
      </w:r>
      <w:r>
        <w:rPr>
          <w:rFonts w:hint="eastAsia"/>
        </w:rPr>
        <w:t>软件功能与类间的对应关系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根据对开源软件代码的理解、标注和分析，软件功能与类之间的关系如表2所示（ui包）。</w:t>
      </w:r>
    </w:p>
    <w:p>
      <w:pPr>
        <w:spacing w:line="360" w:lineRule="auto"/>
        <w:ind w:firstLine="422" w:firstLineChars="200"/>
        <w:jc w:val="center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cstheme="minorEastAsia"/>
          <w:b/>
          <w:bCs/>
        </w:rPr>
        <w:t>表2</w:t>
      </w:r>
      <w:r>
        <w:rPr>
          <w:rFonts w:asciiTheme="minorEastAsia" w:hAnsiTheme="minorEastAsia" w:cstheme="minorEastAsia"/>
          <w:b/>
          <w:bCs/>
        </w:rPr>
        <w:t xml:space="preserve">. </w:t>
      </w:r>
      <w:r>
        <w:rPr>
          <w:rFonts w:hint="eastAsia" w:asciiTheme="minorEastAsia" w:hAnsiTheme="minorEastAsia" w:cstheme="minorEastAsia"/>
          <w:b/>
          <w:bCs/>
        </w:rPr>
        <w:t>软件功能与类间的关系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127"/>
        <w:gridCol w:w="3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功能名称</w:t>
            </w:r>
          </w:p>
        </w:tc>
        <w:tc>
          <w:tcPr>
            <w:tcW w:w="2127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</w:t>
            </w:r>
          </w:p>
        </w:tc>
        <w:tc>
          <w:tcPr>
            <w:tcW w:w="3452" w:type="dxa"/>
            <w:shd w:val="clear" w:color="auto" w:fill="auto"/>
          </w:tcPr>
          <w:p>
            <w:pPr>
              <w:pStyle w:val="16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Note</w:t>
            </w:r>
            <w:r>
              <w:rPr>
                <w:sz w:val="24"/>
                <w:szCs w:val="24"/>
              </w:rPr>
              <w:t>EditActivity</w:t>
            </w:r>
          </w:p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createNewNote()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;onCreate();</w:t>
            </w:r>
          </w:p>
          <w:p>
            <w:pPr>
              <w:pStyle w:val="16"/>
              <w:ind w:firstLine="0" w:firstLineChars="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initNoteScreen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();isSyncMode()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移动便签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ataUtils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MoveN</w:t>
            </w:r>
            <w:r>
              <w:rPr>
                <w:rFonts w:hint="eastAsia"/>
                <w:sz w:val="24"/>
                <w:szCs w:val="24"/>
              </w:rPr>
              <w:t>ote</w:t>
            </w:r>
            <w:r>
              <w:rPr>
                <w:sz w:val="24"/>
                <w:szCs w:val="24"/>
              </w:rPr>
              <w:t>ToFolder()</w:t>
            </w:r>
          </w:p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atchMoveToFolder()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删除便签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Note</w:t>
            </w:r>
            <w:r>
              <w:rPr>
                <w:sz w:val="24"/>
                <w:szCs w:val="24"/>
              </w:rPr>
              <w:t>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onOptionsItemSelected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)</w:t>
            </w:r>
          </w:p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deleteCurrentNote()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新建文件夹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showCreateOrModifyFolderDialog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;createNewNote()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删除文件夹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deleteFolder()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;batchDelete()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查看文件夹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openFolder()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;showFolderListMenu()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修改文件夹名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showCreateOrModifyFolderDialog()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数据同步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GTaskSyncService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startSync()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;sendBroadcast()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导出文本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exportNoteToText()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内容搜索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onS earchRequest()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修改字体大小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onOptionsItemSelected()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识别号码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Contact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getContact()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添加提醒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setReminder()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删除提醒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WorkingNote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setAlertDate()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发送至桌面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NoteEdit 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sendToDesktop()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内容分享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getWorkingText(), sendTo()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自动保存便签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WorkingNote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saveNote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)</w:t>
            </w:r>
          </w:p>
        </w:tc>
      </w:tr>
    </w:tbl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开源软件的代码标注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小组对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2个</w:t>
      </w:r>
      <w:r>
        <w:rPr>
          <w:rFonts w:hint="eastAsia" w:asciiTheme="minorEastAsia" w:hAnsiTheme="minorEastAsia" w:cstheme="minorEastAsia"/>
          <w:sz w:val="24"/>
          <w:szCs w:val="28"/>
        </w:rPr>
        <w:t>包中共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szCs w:val="28"/>
        </w:rPr>
        <w:t>类的代码进行了标注，标注的代码行数共有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968</w:t>
      </w:r>
      <w:r>
        <w:rPr>
          <w:rFonts w:hint="eastAsia" w:asciiTheme="minorEastAsia" w:hAnsiTheme="minorEastAsia" w:cstheme="minorEastAsia"/>
          <w:sz w:val="24"/>
          <w:szCs w:val="28"/>
        </w:rPr>
        <w:t>行。</w:t>
      </w:r>
    </w:p>
    <w:p>
      <w:pPr>
        <w:spacing w:line="360" w:lineRule="auto"/>
        <w:ind w:firstLine="480" w:firstLineChars="200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软件功能与类间的关系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127"/>
        <w:gridCol w:w="3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包名称</w:t>
            </w:r>
          </w:p>
        </w:tc>
        <w:tc>
          <w:tcPr>
            <w:tcW w:w="212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类名称</w:t>
            </w:r>
          </w:p>
        </w:tc>
        <w:tc>
          <w:tcPr>
            <w:tcW w:w="3452" w:type="dxa"/>
            <w:shd w:val="clear" w:color="auto" w:fill="auto"/>
          </w:tcPr>
          <w:p>
            <w:pPr>
              <w:pStyle w:val="16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标注的代码行数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model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Note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37-257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WorkingNote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105-363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tool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BackupUtils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17-260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DataUtils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38-285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共计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2个包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4类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968行代码标注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</w:t>
      </w:r>
      <w:r>
        <w:rPr>
          <w:rFonts w:hint="eastAsia"/>
          <w:sz w:val="28"/>
          <w:szCs w:val="21"/>
          <w:lang w:val="en-US" w:eastAsia="zh-CN"/>
        </w:rPr>
        <w:t>代码</w:t>
      </w:r>
      <w:r>
        <w:rPr>
          <w:rFonts w:hint="eastAsia"/>
          <w:sz w:val="28"/>
          <w:szCs w:val="21"/>
        </w:rPr>
        <w:t>的</w:t>
      </w:r>
      <w:r>
        <w:rPr>
          <w:rFonts w:hint="eastAsia"/>
          <w:sz w:val="28"/>
          <w:szCs w:val="21"/>
          <w:lang w:val="en-US" w:eastAsia="zh-CN"/>
        </w:rPr>
        <w:t>质量分析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本次实验使用StopBugs进行质量分析，首先对整体进行一个扫描，结果如图1：</w:t>
      </w:r>
    </w:p>
    <w:p>
      <w:pPr>
        <w:jc w:val="center"/>
      </w:pPr>
      <w:r>
        <w:drawing>
          <wp:inline distT="0" distB="0" distL="114300" distR="114300">
            <wp:extent cx="3420110" cy="3559810"/>
            <wp:effectExtent l="0" t="0" r="889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355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整体扫描结果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随后对每个包进行质量分析，主要看问题类型和修改方法，如下表：</w:t>
      </w:r>
    </w:p>
    <w:tbl>
      <w:tblPr>
        <w:tblStyle w:val="11"/>
        <w:tblW w:w="98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717"/>
        <w:gridCol w:w="6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文件夹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</w:t>
            </w:r>
          </w:p>
        </w:tc>
        <w:tc>
          <w:tcPr>
            <w:tcW w:w="66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App -&gt; net.micode.notes -&gt; data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Contact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StopBugs扫描结果：</w:t>
            </w:r>
          </w:p>
          <w:p>
            <w:pPr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202815" cy="2444750"/>
                  <wp:effectExtent l="0" t="0" r="6985" b="889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815" cy="2444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1467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Notes</w:t>
            </w:r>
          </w:p>
        </w:tc>
        <w:tc>
          <w:tcPr>
            <w:tcW w:w="6617" w:type="dxa"/>
            <w:vAlign w:val="top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NotesDatabaseHelper</w:t>
            </w:r>
          </w:p>
        </w:tc>
        <w:tc>
          <w:tcPr>
            <w:tcW w:w="6617" w:type="dxa"/>
            <w:vAlign w:val="top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1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NotesProvider</w:t>
            </w:r>
          </w:p>
        </w:tc>
        <w:tc>
          <w:tcPr>
            <w:tcW w:w="6617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共出现两个提示：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Performance (Questionable Boxing of primitive value)</w:t>
            </w:r>
          </w:p>
          <w:p>
            <w:r>
              <w:drawing>
                <wp:inline distT="0" distB="0" distL="114300" distR="114300">
                  <wp:extent cx="3234690" cy="269240"/>
                  <wp:effectExtent l="0" t="0" r="11430" b="508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解决办法为：delete (net.micode.notes.data.NotesProvider.delete(Uri, String, String[]))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提示二显示如下：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Performance (Questionable Boxing of primitive value)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870960" cy="154305"/>
                  <wp:effectExtent l="0" t="0" r="0" b="13335"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0960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解决办法为：update (net.micode.notes.data.NotesProvider.update(Uri, ContentValues, String, String[]))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4064000" cy="410210"/>
                  <wp:effectExtent l="0" t="0" r="5080" b="1270"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0" cy="410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App -&gt; gtask -&gt;d</w:t>
            </w:r>
            <w:r>
              <w:rPr>
                <w:rFonts w:hint="default"/>
                <w:vertAlign w:val="baseline"/>
                <w:lang w:eastAsia="zh-CN"/>
              </w:rPr>
              <w:t>ata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MetaData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Node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TaskList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1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SqlData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Performance (Questionable Boxing of primitive value)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4061460" cy="191135"/>
                  <wp:effectExtent l="0" t="0" r="7620" b="6985"/>
                  <wp:docPr id="1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460" cy="191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解决方法为：commit (net.micode.notes.gtask.data.SqlData.commit(long, boolean, long))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SqlNote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出现两个提示：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Performance (Questionable Boxing of primitive value)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4061460" cy="194310"/>
                  <wp:effectExtent l="0" t="0" r="7620" b="3810"/>
                  <wp:docPr id="14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460" cy="194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解决方法为：commit (net.micode.notes.gtask.data.SqlData.commit(long, boolean, long))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提示二显示如下：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Malicious code vulnerability (Mutable static field)</w:t>
            </w:r>
          </w:p>
          <w:p>
            <w:r>
              <w:drawing>
                <wp:inline distT="0" distB="0" distL="114300" distR="114300">
                  <wp:extent cx="4061460" cy="174625"/>
                  <wp:effectExtent l="0" t="0" r="7620" b="8255"/>
                  <wp:docPr id="15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460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drawing>
                <wp:inline distT="0" distB="0" distL="114300" distR="114300">
                  <wp:extent cx="4064635" cy="370205"/>
                  <wp:effectExtent l="0" t="0" r="4445" b="10795"/>
                  <wp:docPr id="16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635" cy="370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Task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共出现五个提示信息：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提示信息一显示如下：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Correctness (Null pointer dereference)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4058920" cy="136525"/>
                  <wp:effectExtent l="0" t="0" r="10160" b="635"/>
                  <wp:docPr id="17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8920" cy="13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解决办法为：setContentByLocalJSON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剩余四个提示信息显示如下：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Malicious code vulnerability (Storing reference to mutable object)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解决办法为：setParent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exception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ActionFailureException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NetworkFailureException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1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remote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GTaskASyncTask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Dodgy</w:t>
            </w: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code (Dead local store)</w:t>
            </w:r>
            <w:r>
              <w:drawing>
                <wp:inline distT="0" distB="0" distL="114300" distR="114300">
                  <wp:extent cx="4060825" cy="228600"/>
                  <wp:effectExtent l="0" t="0" r="8255" b="0"/>
                  <wp:docPr id="20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08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解决方法为：showNotification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GTaskClient</w:t>
            </w:r>
          </w:p>
        </w:tc>
        <w:tc>
          <w:tcPr>
            <w:tcW w:w="6617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共出现三个提示：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Malicious code vulnerability (Mutable static field)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解决办法为：getInstance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提示二显示如下：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Bad practice (Stream not closed on all paths)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解决办法为：getResponseContent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提示三显示如下：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Internationalization (Dubious method used)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解决办法为：getResponseContent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GTaskManager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Multithreaded correctness (Inconsistent synchronization)</w:t>
            </w:r>
            <w:r>
              <w:drawing>
                <wp:inline distT="0" distB="0" distL="114300" distR="114300">
                  <wp:extent cx="4062095" cy="414655"/>
                  <wp:effectExtent l="0" t="0" r="6985" b="12065"/>
                  <wp:docPr id="24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209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GTaskSyncService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Dodgy</w:t>
            </w: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code (Dead local store)</w:t>
            </w:r>
            <w:r>
              <w:drawing>
                <wp:inline distT="0" distB="0" distL="114300" distR="114300">
                  <wp:extent cx="2952750" cy="266700"/>
                  <wp:effectExtent l="0" t="0" r="3810" b="7620"/>
                  <wp:docPr id="26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解决方法为：showNotification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Note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Performance (Questionable Boxing of primitive value)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解决方法为：commit (net.micode.notes.gtask.data.SqlData.commit(long, boolean, long))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WorkingNote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Multithreaded correctness (Inconsistent synchronization)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tool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DataUtils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GTaskStringUtils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ResourceParser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2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BackupUtils</w:t>
            </w:r>
          </w:p>
        </w:tc>
        <w:tc>
          <w:tcPr>
            <w:tcW w:w="6617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共出现三个提示：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Internationalization (Dubious method used)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解决办法为：getExportToTextPrintStream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提示二显示如下：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Bad practice (Stream not closed on all paths)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解决办法为：getResponseContent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提示三显示如下：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Bad practice (Stream not closed on all paths)</w:t>
            </w:r>
          </w:p>
          <w:p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解决办法为：getResponseContent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</w:trPr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widget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NoteWidgetProvider_2x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NoteWidgetProvider_4x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NoteWidgetProvider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Multithreaded correctness (Inconsistent synchronization)</w:t>
            </w:r>
          </w:p>
        </w:tc>
      </w:tr>
    </w:tbl>
    <w:p>
      <w:r>
        <w:rPr>
          <w:rFonts w:hint="eastAsia"/>
          <w:lang w:val="en-US" w:eastAsia="zh-CN"/>
        </w:rPr>
        <w:t>可见，就算是能跑通的代码，也仍存在很多问题，不管是错误也好，警告也罢，都有改进的空间，利用好代码分析工具，能够帮助我们很好的改进我们的代码，便于进一步维护。</w:t>
      </w:r>
    </w:p>
    <w:p>
      <w:pPr>
        <w:pStyle w:val="4"/>
        <w:spacing w:before="120" w:after="120" w:line="240" w:lineRule="auto"/>
      </w:pPr>
      <w:r>
        <w:t xml:space="preserve">3.1 </w:t>
      </w:r>
      <w:r>
        <w:rPr>
          <w:rFonts w:hint="eastAsia"/>
        </w:rPr>
        <w:t>维护的内容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</w:t>
      </w:r>
      <w:r>
        <w:rPr>
          <w:rFonts w:asciiTheme="minorEastAsia" w:hAnsiTheme="minorEastAsia" w:cstheme="minorEastAsia"/>
          <w:sz w:val="24"/>
          <w:szCs w:val="28"/>
        </w:rPr>
        <w:t xml:space="preserve">2. </w:t>
      </w:r>
      <w:r>
        <w:rPr>
          <w:rFonts w:hint="eastAsia" w:asciiTheme="minorEastAsia" w:hAnsiTheme="minorEastAsia" w:cstheme="minorEastAsia"/>
          <w:sz w:val="24"/>
          <w:szCs w:val="28"/>
        </w:rPr>
        <w:t>开源软件维护的要素</w:t>
      </w:r>
    </w:p>
    <w:tbl>
      <w:tblPr>
        <w:tblStyle w:val="10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127"/>
        <w:gridCol w:w="3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2127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>
            <w:pPr>
              <w:pStyle w:val="16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新增功能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便签图标修改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修改默认的小米便签图标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朗读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朗读小米便签的内容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语言添加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便签内容支持了日语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私密模式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不显示便签内容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添加图片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可在内容中直接插入图片</w:t>
            </w:r>
          </w:p>
        </w:tc>
      </w:tr>
    </w:tbl>
    <w:p>
      <w:pPr>
        <w:pStyle w:val="4"/>
        <w:spacing w:before="120" w:after="120" w:line="240" w:lineRule="auto"/>
      </w:pPr>
      <w:r>
        <w:t xml:space="preserve">3.2 </w:t>
      </w:r>
      <w:r>
        <w:rPr>
          <w:rFonts w:hint="eastAsia"/>
        </w:rPr>
        <w:t>开源软件维护所产生的设计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一．便签图标修改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打开AndroidManfest.xml文件，修改android:icon="@drawable/icon_app"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二．朗读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1.修改布局文件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在.\res\menu\note_edit.xml文件中加入朗读便签按钮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2.引入TextToSpeech库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在NodeEditActivity中import两个安卓自带的库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import android.speech.tts.TextToSpeech;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import android.speech.tts.TextToSpeech.OnInitListener;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3.修改NoteExidActivity类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修改NoteExidActivity类中onOptionsItemSelected()方法中添加对朗读便签的响应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4.编写texttoSpeech()方法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在NodeEditActivity类中，增加texttoSpeech()方法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三．语言添加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1.添加语言库，res\values,右键new-Values Resource File，选择日语。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2.把英文原版的xml文件内容复制过来，再更改语言（可人工方式或智能方式翻译成对应的日语即可）。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四．私密模式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1.要在menu/note_list.xml中加入两个item，然后分别在values/strings/下的三个.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instrText xml:space="preserve"> HYPERLINK "https://so.csdn.net/so/search?q=xml%E6%96%87%E4%BB%B6&amp;spm=1001.2101.3001.7020" \t "https://blog.csdn.net/edgarrr/article/details/_blank" </w:instrTex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xml文件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中对这两个值进行声明，在menu_sub_folder.xml中加入两个按钮的声明。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2.在NotesListActivity()方法中声明一个变量secret_mode。当它值为0时代表未进入私密模式，为1时代表进入了私密模式，在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onPrepareOptionMenu()方法中设置两个按钮是否可见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3.找到onOptionsItemSelected()方法，在switch()下加入两个新的case。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五．添加图片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首先在note_edit.xml文件中添加add_img_btn按钮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2.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在NoteEditActivity.java文件的onCreate()方法中，为这个“添加图片”按钮设置监听器，点击添加图片按钮时，会触发点击事件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3.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重写onActivityResult()来处理返回的数据，并将图片的路径也写入到数据库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4.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点击一个note后，会初始化note的内容，并通过convertToImage()将路径转化为图片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5.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在退出清单模式之后，仍应该将图片路径的位置替换为图片。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</w:p>
    <w:p>
      <w:pPr>
        <w:pStyle w:val="4"/>
        <w:spacing w:before="120" w:after="120" w:line="240" w:lineRule="auto"/>
      </w:pPr>
      <w:r>
        <w:t xml:space="preserve">3.3 </w:t>
      </w:r>
      <w:r>
        <w:rPr>
          <w:rFonts w:hint="eastAsia"/>
        </w:rPr>
        <w:t>维</w:t>
      </w:r>
      <w:bookmarkStart w:id="0" w:name="_GoBack"/>
      <w:bookmarkEnd w:id="0"/>
      <w:r>
        <w:rPr>
          <w:rFonts w:hint="eastAsia"/>
        </w:rPr>
        <w:t>护代码数量及其质量情况</w:t>
      </w:r>
    </w:p>
    <w:p>
      <w:pPr>
        <w:spacing w:line="360" w:lineRule="auto"/>
        <w:ind w:firstLine="480" w:firstLineChars="200"/>
        <w:rPr>
          <w:color w:val="FF0000"/>
          <w:sz w:val="24"/>
          <w:szCs w:val="28"/>
        </w:rPr>
      </w:pPr>
      <w:r>
        <w:rPr>
          <w:rFonts w:hint="eastAsia"/>
          <w:color w:val="FF0000"/>
          <w:sz w:val="24"/>
          <w:szCs w:val="28"/>
        </w:rPr>
        <w:t>/</w:t>
      </w:r>
      <w:r>
        <w:rPr>
          <w:color w:val="FF0000"/>
          <w:sz w:val="24"/>
          <w:szCs w:val="28"/>
        </w:rPr>
        <w:t>/&lt;</w:t>
      </w:r>
      <w:r>
        <w:rPr>
          <w:rFonts w:hint="eastAsia"/>
          <w:color w:val="FF0000"/>
          <w:sz w:val="24"/>
          <w:szCs w:val="28"/>
        </w:rPr>
        <w:t>详细描述对开源软件进行的维护情况，包括编写和修改代码量、这些维护代码的整体质量情况，如注释、代码规范、Sonar</w:t>
      </w:r>
      <w:r>
        <w:rPr>
          <w:color w:val="FF0000"/>
          <w:sz w:val="24"/>
          <w:szCs w:val="28"/>
        </w:rPr>
        <w:t>Qube</w:t>
      </w:r>
      <w:r>
        <w:rPr>
          <w:rFonts w:hint="eastAsia"/>
          <w:color w:val="FF0000"/>
          <w:sz w:val="24"/>
          <w:szCs w:val="28"/>
        </w:rPr>
        <w:t>分析情况等。&gt;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表3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开源软件维护的代码分析</w:t>
      </w:r>
    </w:p>
    <w:tbl>
      <w:tblPr>
        <w:tblStyle w:val="10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39"/>
        <w:gridCol w:w="1814"/>
        <w:gridCol w:w="3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39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1814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>
            <w:pPr>
              <w:pStyle w:val="16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受影响的代码行数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新增功能/修改缺陷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功能/缺陷名称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*</w:t>
            </w:r>
            <w:r>
              <w:rPr>
                <w:sz w:val="24"/>
                <w:szCs w:val="24"/>
              </w:rPr>
              <w:t>**</w:t>
            </w:r>
            <w:r>
              <w:rPr>
                <w:rFonts w:hint="eastAsia"/>
                <w:sz w:val="24"/>
                <w:szCs w:val="24"/>
              </w:rPr>
              <w:t>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*</w:t>
            </w:r>
            <w:r>
              <w:t>**</w:t>
            </w:r>
            <w:r>
              <w:rPr>
                <w:rFonts w:hint="eastAsia"/>
              </w:rPr>
              <w:t>个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*</w:t>
            </w:r>
            <w:r>
              <w:t>**</w:t>
            </w:r>
            <w:r>
              <w:rPr>
                <w:rFonts w:hint="eastAsia"/>
              </w:rPr>
              <w:t>行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4"/>
        <w:spacing w:before="120" w:after="120" w:line="240" w:lineRule="auto"/>
      </w:pPr>
      <w:r>
        <w:t xml:space="preserve">3.4 </w:t>
      </w:r>
      <w:r>
        <w:rPr>
          <w:rFonts w:hint="eastAsia"/>
        </w:rPr>
        <w:t>维护后的软件原型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描述经过维护后的软件原型，展示其界面和操作流程等。说明与原有的开源软件有何不同。&gt;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hint="eastAsia" w:asciiTheme="minorEastAsia" w:hAnsiTheme="minorEastAsia" w:cstheme="minor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开源软件*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功能的界面原型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hint="eastAsia" w:asciiTheme="minorEastAsia" w:hAnsiTheme="minorEastAsia" w:cstheme="minor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开源软件*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功能的界面原型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实践收获和体会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用文字描述阅读、分析和维护开源软件实践收获和体会&gt;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收获1：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收获</w:t>
      </w:r>
      <w:r>
        <w:rPr>
          <w:rFonts w:asciiTheme="minorEastAsia" w:hAnsiTheme="minorEastAsia" w:cstheme="minorEastAsia"/>
          <w:sz w:val="24"/>
          <w:szCs w:val="28"/>
        </w:rPr>
        <w:t>2</w:t>
      </w:r>
      <w:r>
        <w:rPr>
          <w:rFonts w:hint="eastAsia" w:asciiTheme="minorEastAsia" w:hAnsiTheme="minorEastAsia" w:cstheme="minorEastAsia"/>
          <w:sz w:val="24"/>
          <w:szCs w:val="28"/>
        </w:rPr>
        <w:t>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>…….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问题1：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问题2：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>……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681AFD"/>
    <w:multiLevelType w:val="multilevel"/>
    <w:tmpl w:val="05681AFD"/>
    <w:lvl w:ilvl="0" w:tentative="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abstractNum w:abstractNumId="1">
    <w:nsid w:val="4C7F5A11"/>
    <w:multiLevelType w:val="multilevel"/>
    <w:tmpl w:val="4C7F5A1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MzYzMmExYTNmMzIxNzI1ZjY0ZmU2NmE4M2U3NTMifQ=="/>
    <w:docVar w:name="KSO_WPS_MARK_KEY" w:val="d2c81430-85c5-4d31-ab0f-2b97eba6bb48"/>
  </w:docVars>
  <w:rsids>
    <w:rsidRoot w:val="007A1F2B"/>
    <w:rsid w:val="00003868"/>
    <w:rsid w:val="00036FF5"/>
    <w:rsid w:val="000411B1"/>
    <w:rsid w:val="00060EB4"/>
    <w:rsid w:val="00062FC9"/>
    <w:rsid w:val="00096009"/>
    <w:rsid w:val="000A37CC"/>
    <w:rsid w:val="000C2249"/>
    <w:rsid w:val="000C3E40"/>
    <w:rsid w:val="000D22BA"/>
    <w:rsid w:val="000F2FD2"/>
    <w:rsid w:val="001265A9"/>
    <w:rsid w:val="00153F70"/>
    <w:rsid w:val="0016555C"/>
    <w:rsid w:val="00175801"/>
    <w:rsid w:val="00182C19"/>
    <w:rsid w:val="002351C2"/>
    <w:rsid w:val="0024229A"/>
    <w:rsid w:val="00276ADF"/>
    <w:rsid w:val="0028565D"/>
    <w:rsid w:val="002E4531"/>
    <w:rsid w:val="002F4049"/>
    <w:rsid w:val="003129B2"/>
    <w:rsid w:val="00314B21"/>
    <w:rsid w:val="00337B61"/>
    <w:rsid w:val="00356DCB"/>
    <w:rsid w:val="00406A12"/>
    <w:rsid w:val="00415026"/>
    <w:rsid w:val="00446465"/>
    <w:rsid w:val="00463264"/>
    <w:rsid w:val="004D4B95"/>
    <w:rsid w:val="0050499F"/>
    <w:rsid w:val="00517BB6"/>
    <w:rsid w:val="00615497"/>
    <w:rsid w:val="00667739"/>
    <w:rsid w:val="00670003"/>
    <w:rsid w:val="00694268"/>
    <w:rsid w:val="006A0BA4"/>
    <w:rsid w:val="006B5461"/>
    <w:rsid w:val="00721B29"/>
    <w:rsid w:val="00754F6B"/>
    <w:rsid w:val="0076122B"/>
    <w:rsid w:val="00790A94"/>
    <w:rsid w:val="007A1F2B"/>
    <w:rsid w:val="007C32B9"/>
    <w:rsid w:val="007C3ED2"/>
    <w:rsid w:val="007C75B4"/>
    <w:rsid w:val="007E0D0A"/>
    <w:rsid w:val="00830853"/>
    <w:rsid w:val="00841E74"/>
    <w:rsid w:val="00851EF2"/>
    <w:rsid w:val="00860B61"/>
    <w:rsid w:val="008C5CD3"/>
    <w:rsid w:val="008E4B12"/>
    <w:rsid w:val="008E5990"/>
    <w:rsid w:val="00912118"/>
    <w:rsid w:val="00916B21"/>
    <w:rsid w:val="0093098A"/>
    <w:rsid w:val="00990A87"/>
    <w:rsid w:val="009C1B43"/>
    <w:rsid w:val="009C30D2"/>
    <w:rsid w:val="009D171C"/>
    <w:rsid w:val="009F4762"/>
    <w:rsid w:val="00A81223"/>
    <w:rsid w:val="00A86E76"/>
    <w:rsid w:val="00AA5DE1"/>
    <w:rsid w:val="00AC7D56"/>
    <w:rsid w:val="00AE33CF"/>
    <w:rsid w:val="00AF7A44"/>
    <w:rsid w:val="00B24A0A"/>
    <w:rsid w:val="00BD4029"/>
    <w:rsid w:val="00BD4ECD"/>
    <w:rsid w:val="00BD4FFB"/>
    <w:rsid w:val="00C4164A"/>
    <w:rsid w:val="00C55B4D"/>
    <w:rsid w:val="00C641A9"/>
    <w:rsid w:val="00C6714A"/>
    <w:rsid w:val="00C7440D"/>
    <w:rsid w:val="00CB3046"/>
    <w:rsid w:val="00CD7196"/>
    <w:rsid w:val="00CF1658"/>
    <w:rsid w:val="00D1212D"/>
    <w:rsid w:val="00D36548"/>
    <w:rsid w:val="00D62C32"/>
    <w:rsid w:val="00DF70B7"/>
    <w:rsid w:val="00E36FC9"/>
    <w:rsid w:val="00E530E4"/>
    <w:rsid w:val="00E6203E"/>
    <w:rsid w:val="00EF499E"/>
    <w:rsid w:val="00F04A68"/>
    <w:rsid w:val="00F27F5C"/>
    <w:rsid w:val="00F30ADA"/>
    <w:rsid w:val="00F3446F"/>
    <w:rsid w:val="00F46F95"/>
    <w:rsid w:val="00F62D10"/>
    <w:rsid w:val="00F957A9"/>
    <w:rsid w:val="00FB66CF"/>
    <w:rsid w:val="00FC5740"/>
    <w:rsid w:val="00FF4288"/>
    <w:rsid w:val="01297889"/>
    <w:rsid w:val="1D8A76C2"/>
    <w:rsid w:val="1EAE1310"/>
    <w:rsid w:val="1FD14FC5"/>
    <w:rsid w:val="21957946"/>
    <w:rsid w:val="250F59B4"/>
    <w:rsid w:val="27A62C9F"/>
    <w:rsid w:val="2A131D49"/>
    <w:rsid w:val="2A5C092E"/>
    <w:rsid w:val="363650FE"/>
    <w:rsid w:val="38D7746D"/>
    <w:rsid w:val="4C3B45C8"/>
    <w:rsid w:val="504F59C1"/>
    <w:rsid w:val="52490CAE"/>
    <w:rsid w:val="625F3FF3"/>
    <w:rsid w:val="629C0452"/>
    <w:rsid w:val="65245E23"/>
    <w:rsid w:val="66735319"/>
    <w:rsid w:val="6BB107A8"/>
    <w:rsid w:val="7BB4067D"/>
    <w:rsid w:val="7CA13EFF"/>
    <w:rsid w:val="7D4151F7"/>
    <w:rsid w:val="7EF273C3"/>
    <w:rsid w:val="7F2F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link w:val="19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9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Hyperlink"/>
    <w:basedOn w:val="12"/>
    <w:semiHidden/>
    <w:unhideWhenUsed/>
    <w:uiPriority w:val="99"/>
    <w:rPr>
      <w:color w:val="0000FF"/>
      <w:u w:val="single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样式48 Char Char Char"/>
    <w:basedOn w:val="1"/>
    <w:qFormat/>
    <w:uiPriority w:val="0"/>
    <w:pPr>
      <w:adjustRightInd w:val="0"/>
      <w:snapToGrid w:val="0"/>
      <w:spacing w:line="360" w:lineRule="auto"/>
      <w:ind w:firstLine="420" w:firstLineChars="200"/>
    </w:pPr>
    <w:rPr>
      <w:rFonts w:ascii="Times New Roman" w:hAnsi="Times New Roman" w:eastAsia="宋体" w:cs="Times New Roman"/>
      <w:szCs w:val="21"/>
    </w:rPr>
  </w:style>
  <w:style w:type="character" w:customStyle="1" w:styleId="17">
    <w:name w:val="页眉 字符"/>
    <w:basedOn w:val="12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字符"/>
    <w:basedOn w:val="12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标题 4 字符"/>
    <w:basedOn w:val="12"/>
    <w:link w:val="4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5515C-0220-47D0-8E8A-F1F258FF08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3317</Words>
  <Characters>7026</Characters>
  <Lines>25</Lines>
  <Paragraphs>7</Paragraphs>
  <TotalTime>19</TotalTime>
  <ScaleCrop>false</ScaleCrop>
  <LinksUpToDate>false</LinksUpToDate>
  <CharactersWithSpaces>7349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2020-09-17T14:36:00Z</dcterms:created>
  <dc:creator>ylz</dc:creator>
  <cp:lastModifiedBy>G</cp:lastModifiedBy>
  <dcterms:modified xsi:type="dcterms:W3CDTF">2024-01-07T15:25:31Z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6FE8DCF980D14AD5BD562413314032CC</vt:lpwstr>
  </property>
</Properties>
</file>