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44FBEEF" w14:textId="4ECBD352" w:rsidR="00D70870" w:rsidRDefault="00C113AC">
      <w:pPr>
        <w:pStyle w:val="1"/>
        <w:snapToGrid w:val="0"/>
        <w:spacing w:before="0" w:afterLines="50" w:after="156" w:line="240" w:lineRule="auto"/>
        <w:jc w:val="center"/>
        <w:rPr>
          <w:rFonts w:ascii="微软雅黑" w:eastAsia="微软雅黑" w:hAnsi="微软雅黑" w:hint="eastAsia"/>
          <w:sz w:val="36"/>
          <w:szCs w:val="20"/>
        </w:rPr>
      </w:pPr>
      <w:r w:rsidRPr="00C113AC">
        <w:rPr>
          <w:rFonts w:ascii="微软雅黑" w:eastAsia="微软雅黑" w:hAnsi="微软雅黑" w:hint="eastAsia"/>
          <w:sz w:val="36"/>
          <w:szCs w:val="20"/>
        </w:rPr>
        <w:t>基于多模态融合的无人机战场隐蔽威胁定位系统软件</w:t>
      </w:r>
      <w:r w:rsidR="00000000">
        <w:rPr>
          <w:rFonts w:ascii="微软雅黑" w:eastAsia="微软雅黑" w:hAnsi="微软雅黑" w:hint="eastAsia"/>
          <w:sz w:val="36"/>
          <w:szCs w:val="20"/>
        </w:rPr>
        <w:t>的需求构思及描述</w:t>
      </w:r>
    </w:p>
    <w:p w14:paraId="61D6B921" w14:textId="77777777" w:rsidR="00D70870" w:rsidRDefault="00000000">
      <w:pPr>
        <w:pStyle w:val="2"/>
        <w:numPr>
          <w:ilvl w:val="0"/>
          <w:numId w:val="1"/>
        </w:numPr>
        <w:snapToGrid w:val="0"/>
        <w:spacing w:before="120" w:afterLines="50" w:after="156" w:line="240" w:lineRule="auto"/>
        <w:rPr>
          <w:rFonts w:ascii="微软雅黑" w:eastAsia="微软雅黑" w:hAnsi="微软雅黑" w:hint="eastAsia"/>
          <w:sz w:val="24"/>
          <w:szCs w:val="24"/>
        </w:rPr>
      </w:pPr>
      <w:r>
        <w:rPr>
          <w:rFonts w:ascii="黑体" w:eastAsia="黑体" w:hAnsi="黑体" w:cs="黑体" w:hint="eastAsia"/>
          <w:sz w:val="28"/>
          <w:szCs w:val="28"/>
        </w:rPr>
        <w:t>背景介绍</w:t>
      </w:r>
      <w:r>
        <w:rPr>
          <w:rFonts w:ascii="楷体" w:eastAsia="楷体" w:hAnsi="楷体" w:cs="楷体" w:hint="eastAsia"/>
          <w:sz w:val="24"/>
          <w:szCs w:val="24"/>
        </w:rPr>
        <w:tab/>
      </w:r>
    </w:p>
    <w:p w14:paraId="5C06B5B6" w14:textId="77777777" w:rsidR="00D70870" w:rsidRDefault="00000000">
      <w:pPr>
        <w:tabs>
          <w:tab w:val="left" w:pos="5610"/>
        </w:tabs>
        <w:snapToGrid w:val="0"/>
        <w:spacing w:afterLines="50" w:after="156"/>
        <w:ind w:firstLine="420"/>
        <w:jc w:val="left"/>
        <w:rPr>
          <w:rFonts w:ascii="黑体" w:eastAsia="黑体" w:hAnsi="黑体" w:cs="黑体" w:hint="eastAsia"/>
          <w:b/>
          <w:bCs/>
          <w:sz w:val="24"/>
          <w:szCs w:val="24"/>
        </w:rPr>
      </w:pPr>
      <w:r>
        <w:rPr>
          <w:rFonts w:ascii="黑体" w:eastAsia="黑体" w:hAnsi="黑体" w:cs="黑体" w:hint="eastAsia"/>
          <w:b/>
          <w:bCs/>
          <w:sz w:val="24"/>
          <w:szCs w:val="24"/>
        </w:rPr>
        <w:t>1.1 战场环境演进与感知挑战</w:t>
      </w:r>
    </w:p>
    <w:p w14:paraId="43D90214" w14:textId="77777777" w:rsidR="00D70870" w:rsidRDefault="00000000">
      <w:pPr>
        <w:tabs>
          <w:tab w:val="left" w:pos="5610"/>
        </w:tabs>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现代信息化战争呈现全域联合作战特征，单兵作战单元已从传统战术节点演变为网络化作战体系的关键信息源。复杂战场环境下的威胁感知面临三重核心挑战：</w:t>
      </w:r>
    </w:p>
    <w:p w14:paraId="78620BBC" w14:textId="77777777" w:rsidR="00D70870" w:rsidRDefault="00000000">
      <w:pPr>
        <w:tabs>
          <w:tab w:val="left" w:pos="5610"/>
        </w:tabs>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（1）多物理场耦合干扰：包含电磁干扰、复杂声学混响、视觉遮挡等复合环境干扰，导致传统单模态传感器有效探测率下降至62%以下（据DARPA 2022年战场感知评估报告）</w:t>
      </w:r>
    </w:p>
    <w:p w14:paraId="6C914311" w14:textId="77777777" w:rsidR="00D70870" w:rsidRDefault="00000000">
      <w:pPr>
        <w:tabs>
          <w:tab w:val="left" w:pos="5610"/>
        </w:tabs>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（2）时敏目标快速定位：隐蔽目标平均暴露时长缩短至7.2秒（北约STANAG 4676标准），要求传感器系统具备亚秒级威胁响应能力</w:t>
      </w:r>
    </w:p>
    <w:p w14:paraId="71ECDF3E" w14:textId="77777777" w:rsidR="00D70870" w:rsidRDefault="00000000">
      <w:pPr>
        <w:tabs>
          <w:tab w:val="left" w:pos="5610"/>
        </w:tabs>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（3）态势自主构建需求：在GPS拒止环境下需实现SLAM（即时定位与地图构建）精度优于0.5米，满足班组级战术决策需求</w:t>
      </w:r>
    </w:p>
    <w:p w14:paraId="42114404" w14:textId="77777777" w:rsidR="00D70870" w:rsidRDefault="00000000">
      <w:pPr>
        <w:tabs>
          <w:tab w:val="left" w:pos="5610"/>
        </w:tabs>
        <w:snapToGrid w:val="0"/>
        <w:spacing w:afterLines="50" w:after="156"/>
        <w:ind w:firstLine="420"/>
        <w:jc w:val="left"/>
        <w:rPr>
          <w:rFonts w:ascii="黑体" w:eastAsia="黑体" w:hAnsi="黑体" w:cs="黑体" w:hint="eastAsia"/>
          <w:b/>
          <w:bCs/>
          <w:sz w:val="24"/>
          <w:szCs w:val="24"/>
        </w:rPr>
      </w:pPr>
      <w:r>
        <w:rPr>
          <w:rFonts w:ascii="黑体" w:eastAsia="黑体" w:hAnsi="黑体" w:cs="黑体" w:hint="eastAsia"/>
          <w:b/>
          <w:bCs/>
          <w:sz w:val="24"/>
          <w:szCs w:val="24"/>
        </w:rPr>
        <w:t>1.2 现有技术体系缺陷分析</w:t>
      </w:r>
    </w:p>
    <w:p w14:paraId="495C4C0B" w14:textId="77777777" w:rsidR="00D70870" w:rsidRDefault="00000000">
      <w:pPr>
        <w:tabs>
          <w:tab w:val="left" w:pos="5610"/>
        </w:tabs>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当前战场感知装备存在显著能力缺口：</w:t>
      </w:r>
    </w:p>
    <w:p w14:paraId="1174C0C2" w14:textId="77777777" w:rsidR="00D70870" w:rsidRDefault="00000000">
      <w:pPr>
        <w:tabs>
          <w:tab w:val="left" w:pos="5610"/>
        </w:tabs>
        <w:snapToGrid w:val="0"/>
        <w:spacing w:afterLines="50" w:after="156"/>
        <w:ind w:firstLineChars="200" w:firstLine="420"/>
        <w:jc w:val="left"/>
        <w:rPr>
          <w:rFonts w:ascii="楷体" w:eastAsia="楷体" w:hAnsi="楷体" w:cs="楷体" w:hint="eastAsia"/>
          <w:szCs w:val="21"/>
        </w:rPr>
      </w:pPr>
      <w:r>
        <w:rPr>
          <w:rFonts w:ascii="楷体" w:eastAsia="楷体" w:hAnsi="楷体" w:cs="楷体" w:hint="eastAsia"/>
          <w:szCs w:val="21"/>
        </w:rPr>
        <w:t>（1）在光学侦察方面：现有云台系统采用固定FOV（视场角）扫描模式，在复杂城市地形中目标漏检率较高，而且不具备声学特征关联能力。</w:t>
      </w:r>
    </w:p>
    <w:p w14:paraId="516649C5" w14:textId="77777777" w:rsidR="00D70870" w:rsidRDefault="00000000">
      <w:pPr>
        <w:tabs>
          <w:tab w:val="left" w:pos="5610"/>
        </w:tabs>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（2）在声学探测方面：传统声阵列系统定位精度存在局限性，缺乏与视觉传感器的时空基准统一，导致多源数据融合效率有待提高。</w:t>
      </w:r>
    </w:p>
    <w:p w14:paraId="74B72833" w14:textId="77777777" w:rsidR="00D70870" w:rsidRDefault="00000000">
      <w:pPr>
        <w:tabs>
          <w:tab w:val="left" w:pos="5610"/>
        </w:tabs>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（3）在战场建模能力方面：现有单兵终端依赖后方指挥系统进行三维重构，在战术边缘场景重构延迟较长，无法满足实时态势感知需求。</w:t>
      </w:r>
    </w:p>
    <w:p w14:paraId="79501B22" w14:textId="77777777" w:rsidR="00D70870" w:rsidRDefault="00000000">
      <w:pPr>
        <w:tabs>
          <w:tab w:val="left" w:pos="5610"/>
        </w:tabs>
        <w:snapToGrid w:val="0"/>
        <w:spacing w:afterLines="50" w:after="156"/>
        <w:ind w:firstLine="420"/>
        <w:jc w:val="left"/>
        <w:rPr>
          <w:rFonts w:ascii="楷体" w:eastAsia="楷体" w:hAnsi="楷体" w:cs="楷体" w:hint="eastAsia"/>
          <w:szCs w:val="21"/>
        </w:rPr>
      </w:pPr>
      <w:r>
        <w:rPr>
          <w:rFonts w:ascii="黑体" w:eastAsia="黑体" w:hAnsi="黑体" w:cs="黑体" w:hint="eastAsia"/>
          <w:b/>
          <w:bCs/>
          <w:sz w:val="24"/>
          <w:szCs w:val="24"/>
        </w:rPr>
        <w:t>1.3 系统解决方案概述</w:t>
      </w:r>
    </w:p>
    <w:p w14:paraId="0A9CCB5F" w14:textId="77777777" w:rsidR="00D70870" w:rsidRDefault="00000000">
      <w:pPr>
        <w:tabs>
          <w:tab w:val="left" w:pos="5610"/>
        </w:tabs>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本系统基于跨模态感知融合理论，构建“声学触发 - 视觉确认 - 智能建图”的闭环感知架构，主要呈现以下特征：</w:t>
      </w:r>
    </w:p>
    <w:p w14:paraId="604FBE10" w14:textId="77777777" w:rsidR="00D70870" w:rsidRDefault="00000000">
      <w:pPr>
        <w:tabs>
          <w:tab w:val="left" w:pos="5610"/>
        </w:tabs>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（1）多物理场耦合感知：系统将整合声学与视觉感知设备，使声学特征和视觉特征能够在统一的时空框架下进行关联和分析，进而提升对战场环境的综合感知效果。</w:t>
      </w:r>
    </w:p>
    <w:p w14:paraId="41FA4012" w14:textId="77777777" w:rsidR="00D70870" w:rsidRDefault="00000000">
      <w:pPr>
        <w:tabs>
          <w:tab w:val="left" w:pos="5610"/>
        </w:tabs>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（2）智能协同定位：借助优化声源定位算法和先进的目标检测模型，实现声学探测与视觉识别的高效协同，以此大幅缩短威胁目标的定位时间。</w:t>
      </w:r>
    </w:p>
    <w:p w14:paraId="72283D38" w14:textId="77777777" w:rsidR="00D70870" w:rsidRDefault="00000000">
      <w:pPr>
        <w:tabs>
          <w:tab w:val="left" w:pos="5610"/>
        </w:tabs>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（3）自适应建图引擎：依靠声学与视觉信息的多层融合技术，系统能够自动完成二维、三维态势图的生成和更新，为作战人员提供实时、准确的战场态势展示。</w:t>
      </w:r>
    </w:p>
    <w:p w14:paraId="69E0365F" w14:textId="77777777" w:rsidR="00D70870" w:rsidRDefault="00000000">
      <w:pPr>
        <w:tabs>
          <w:tab w:val="left" w:pos="5610"/>
        </w:tabs>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本系统预计将分为两阶段构建智能感知体系：</w:t>
      </w:r>
    </w:p>
    <w:p w14:paraId="2EA7D09A" w14:textId="77777777" w:rsidR="00D70870" w:rsidRDefault="00000000">
      <w:pPr>
        <w:tabs>
          <w:tab w:val="left" w:pos="5610"/>
        </w:tabs>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第一阶段（地面部署阶段）：部署具备声觉定位能力的智能云台系统，当检测到枪声等威胁声源时，自动控制光学设备锁定目标方位，并生成二维战术地图。</w:t>
      </w:r>
    </w:p>
    <w:p w14:paraId="692591D3" w14:textId="77777777" w:rsidR="00D70870" w:rsidRDefault="00000000">
      <w:pPr>
        <w:tabs>
          <w:tab w:val="left" w:pos="5610"/>
        </w:tabs>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第二阶段（空中扩展阶段）：将感知模块集成至无人机平台，实现三维空间内的多源信息融合，生成带地理坐标的实时态势图。</w:t>
      </w:r>
    </w:p>
    <w:p w14:paraId="058924CC" w14:textId="77777777" w:rsidR="00D70870" w:rsidRDefault="00000000">
      <w:pPr>
        <w:pStyle w:val="2"/>
        <w:numPr>
          <w:ilvl w:val="0"/>
          <w:numId w:val="1"/>
        </w:numPr>
        <w:snapToGrid w:val="0"/>
        <w:spacing w:before="120" w:afterLines="50" w:after="156" w:line="240" w:lineRule="auto"/>
        <w:rPr>
          <w:rFonts w:ascii="黑体" w:eastAsia="黑体" w:hAnsi="黑体" w:cs="黑体" w:hint="eastAsia"/>
          <w:sz w:val="28"/>
          <w:szCs w:val="28"/>
        </w:rPr>
      </w:pPr>
      <w:r>
        <w:rPr>
          <w:rFonts w:ascii="黑体" w:eastAsia="黑体" w:hAnsi="黑体" w:cs="黑体" w:hint="eastAsia"/>
          <w:sz w:val="28"/>
          <w:szCs w:val="28"/>
        </w:rPr>
        <w:lastRenderedPageBreak/>
        <w:t>欲解决问题</w:t>
      </w:r>
    </w:p>
    <w:p w14:paraId="14F1FB61"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szCs w:val="21"/>
        </w:rPr>
        <w:t>传统课程设计往往局限于单模态技术领域（如纯视觉或纯音频处理），缺乏多模态数据融合的实际应用场景。本系统旨在攻克</w:t>
      </w:r>
      <w:r>
        <w:rPr>
          <w:rFonts w:ascii="楷体" w:eastAsia="楷体" w:hAnsi="楷体" w:cs="楷体" w:hint="eastAsia"/>
          <w:szCs w:val="21"/>
        </w:rPr>
        <w:t>的</w:t>
      </w:r>
      <w:r>
        <w:rPr>
          <w:rFonts w:ascii="楷体" w:eastAsia="楷体" w:hAnsi="楷体" w:cs="楷体"/>
          <w:szCs w:val="21"/>
        </w:rPr>
        <w:t>核心难题：</w:t>
      </w:r>
    </w:p>
    <w:p w14:paraId="77E63CDF" w14:textId="77777777" w:rsidR="00D70870" w:rsidRDefault="00000000">
      <w:pPr>
        <w:tabs>
          <w:tab w:val="left" w:pos="5610"/>
        </w:tabs>
        <w:snapToGrid w:val="0"/>
        <w:spacing w:afterLines="50" w:after="156"/>
        <w:ind w:firstLine="420"/>
        <w:jc w:val="left"/>
        <w:rPr>
          <w:rFonts w:ascii="楷体" w:eastAsia="楷体" w:hAnsi="楷体" w:cs="楷体" w:hint="eastAsia"/>
          <w:szCs w:val="21"/>
        </w:rPr>
      </w:pPr>
      <w:r>
        <w:rPr>
          <w:rFonts w:ascii="黑体" w:eastAsia="黑体" w:hAnsi="黑体" w:cs="黑体" w:hint="eastAsia"/>
          <w:b/>
          <w:bCs/>
          <w:sz w:val="24"/>
          <w:szCs w:val="24"/>
        </w:rPr>
        <w:t>2.1 地面部署阶段核心瓶颈</w:t>
      </w:r>
    </w:p>
    <w:p w14:paraId="74D825AA" w14:textId="77777777" w:rsidR="00D70870" w:rsidRDefault="00000000">
      <w:pPr>
        <w:pStyle w:val="af0"/>
        <w:snapToGrid w:val="0"/>
        <w:spacing w:afterLines="50" w:after="156"/>
        <w:ind w:left="420" w:firstLineChars="0" w:firstLine="0"/>
        <w:jc w:val="left"/>
        <w:rPr>
          <w:rFonts w:ascii="楷体" w:eastAsia="楷体" w:hAnsi="楷体" w:cs="楷体" w:hint="eastAsia"/>
          <w:szCs w:val="21"/>
        </w:rPr>
      </w:pPr>
      <w:r>
        <w:rPr>
          <w:rFonts w:ascii="楷体" w:eastAsia="楷体" w:hAnsi="楷体" w:cs="楷体" w:hint="eastAsia"/>
          <w:szCs w:val="21"/>
        </w:rPr>
        <w:t>(1) 复杂声学环境下的特征提取困境</w:t>
      </w:r>
    </w:p>
    <w:p w14:paraId="3A4AD1C3" w14:textId="77777777" w:rsidR="00D70870" w:rsidRDefault="00000000">
      <w:pPr>
        <w:pStyle w:val="af0"/>
        <w:snapToGrid w:val="0"/>
        <w:spacing w:afterLines="50" w:after="156"/>
        <w:ind w:left="420"/>
        <w:jc w:val="left"/>
        <w:rPr>
          <w:rFonts w:ascii="楷体" w:eastAsia="楷体" w:hAnsi="楷体" w:cs="楷体" w:hint="eastAsia"/>
          <w:szCs w:val="21"/>
        </w:rPr>
      </w:pPr>
      <w:r>
        <w:rPr>
          <w:rFonts w:ascii="楷体" w:eastAsia="楷体" w:hAnsi="楷体" w:cs="楷体" w:hint="eastAsia"/>
          <w:szCs w:val="21"/>
        </w:rPr>
        <w:t>战场环境嘈杂，背景噪声强度高，可达100dB以上，这给声纹识别带来了极大挑战。在强噪声干扰下，武器特征的检出率明显下降，甚至会降至40%左右。同时，现有算法在混响时间较长的环境下，定位误差会显著增大，可达±15°左右。</w:t>
      </w:r>
    </w:p>
    <w:p w14:paraId="74715FAA" w14:textId="77777777" w:rsidR="00D70870" w:rsidRDefault="00000000">
      <w:pPr>
        <w:pStyle w:val="af0"/>
        <w:snapToGrid w:val="0"/>
        <w:spacing w:afterLines="50" w:after="156"/>
        <w:ind w:left="420" w:firstLineChars="0" w:firstLine="0"/>
        <w:jc w:val="left"/>
        <w:rPr>
          <w:rFonts w:ascii="楷体" w:eastAsia="楷体" w:hAnsi="楷体" w:cs="楷体" w:hint="eastAsia"/>
          <w:szCs w:val="21"/>
        </w:rPr>
      </w:pPr>
      <w:r>
        <w:rPr>
          <w:rFonts w:ascii="楷体" w:eastAsia="楷体" w:hAnsi="楷体" w:cs="楷体" w:hint="eastAsia"/>
          <w:szCs w:val="21"/>
        </w:rPr>
        <w:t>(2) 伺服系统响应延迟超标</w:t>
      </w:r>
    </w:p>
    <w:p w14:paraId="6B56F0DA" w14:textId="77777777" w:rsidR="00D70870" w:rsidRDefault="00000000">
      <w:pPr>
        <w:pStyle w:val="af0"/>
        <w:snapToGrid w:val="0"/>
        <w:spacing w:afterLines="50" w:after="156"/>
        <w:ind w:left="420"/>
        <w:jc w:val="left"/>
        <w:rPr>
          <w:rFonts w:ascii="楷体" w:eastAsia="楷体" w:hAnsi="楷体" w:cs="楷体" w:hint="eastAsia"/>
          <w:szCs w:val="21"/>
        </w:rPr>
      </w:pPr>
      <w:r>
        <w:rPr>
          <w:rFonts w:ascii="楷体" w:eastAsia="楷体" w:hAnsi="楷体" w:cs="楷体" w:hint="eastAsia"/>
          <w:szCs w:val="21"/>
        </w:rPr>
        <w:t>传统云台在接收到目标定位指令后，其方位角调整耗时较长。机械传动系统平均耗时约600ms，数字伺服系统平均耗时约500ms，都难以满足单兵战术条例规定的500ms响应时间要求。</w:t>
      </w:r>
    </w:p>
    <w:p w14:paraId="1B878FAC" w14:textId="77777777" w:rsidR="00D70870" w:rsidRDefault="00000000">
      <w:pPr>
        <w:tabs>
          <w:tab w:val="left" w:pos="5610"/>
        </w:tabs>
        <w:snapToGrid w:val="0"/>
        <w:spacing w:afterLines="50" w:after="156"/>
        <w:ind w:firstLine="420"/>
        <w:jc w:val="left"/>
        <w:rPr>
          <w:rFonts w:ascii="黑体" w:eastAsia="黑体" w:hAnsi="黑体" w:cs="黑体" w:hint="eastAsia"/>
          <w:b/>
          <w:bCs/>
          <w:sz w:val="24"/>
          <w:szCs w:val="24"/>
        </w:rPr>
      </w:pPr>
      <w:r>
        <w:rPr>
          <w:rFonts w:ascii="黑体" w:eastAsia="黑体" w:hAnsi="黑体" w:cs="黑体" w:hint="eastAsia"/>
          <w:b/>
          <w:bCs/>
          <w:sz w:val="24"/>
          <w:szCs w:val="24"/>
        </w:rPr>
        <w:t>2.2 空中扩展阶段衍生问题</w:t>
      </w:r>
    </w:p>
    <w:p w14:paraId="0CB32FD9" w14:textId="77777777" w:rsidR="00D70870" w:rsidRDefault="00000000">
      <w:pPr>
        <w:pStyle w:val="af0"/>
        <w:snapToGrid w:val="0"/>
        <w:spacing w:afterLines="50" w:after="156"/>
        <w:ind w:left="420" w:firstLineChars="0" w:firstLine="0"/>
        <w:jc w:val="left"/>
        <w:rPr>
          <w:rFonts w:ascii="楷体" w:eastAsia="楷体" w:hAnsi="楷体" w:cs="楷体" w:hint="eastAsia"/>
          <w:szCs w:val="21"/>
        </w:rPr>
      </w:pPr>
      <w:r>
        <w:rPr>
          <w:rFonts w:ascii="楷体" w:eastAsia="楷体" w:hAnsi="楷体" w:cs="楷体" w:hint="eastAsia"/>
          <w:szCs w:val="21"/>
        </w:rPr>
        <w:t>(1) 平台动力学干扰</w:t>
      </w:r>
    </w:p>
    <w:p w14:paraId="697E786D" w14:textId="77777777" w:rsidR="00D70870" w:rsidRDefault="00000000">
      <w:pPr>
        <w:pStyle w:val="af0"/>
        <w:snapToGrid w:val="0"/>
        <w:spacing w:afterLines="50" w:after="156"/>
        <w:ind w:left="420"/>
        <w:jc w:val="left"/>
        <w:rPr>
          <w:rFonts w:ascii="楷体" w:eastAsia="楷体" w:hAnsi="楷体" w:cs="楷体" w:hint="eastAsia"/>
          <w:szCs w:val="21"/>
        </w:rPr>
      </w:pPr>
      <w:r>
        <w:rPr>
          <w:rFonts w:ascii="楷体" w:eastAsia="楷体" w:hAnsi="楷体" w:cs="楷体" w:hint="eastAsia"/>
          <w:szCs w:val="21"/>
        </w:rPr>
        <w:t>空中平台的震动会对声阵列的相位造成干扰，从而导致定位误差增大，可达±5°以上。相比地面平台，空中平台的定位精度显著下降。</w:t>
      </w:r>
    </w:p>
    <w:p w14:paraId="6772448B" w14:textId="77777777" w:rsidR="00D70870" w:rsidRDefault="00000000">
      <w:pPr>
        <w:pStyle w:val="af0"/>
        <w:snapToGrid w:val="0"/>
        <w:spacing w:afterLines="50" w:after="156"/>
        <w:ind w:left="420" w:firstLineChars="0" w:firstLine="0"/>
        <w:jc w:val="left"/>
        <w:rPr>
          <w:rFonts w:ascii="楷体" w:eastAsia="楷体" w:hAnsi="楷体" w:cs="楷体" w:hint="eastAsia"/>
          <w:szCs w:val="21"/>
        </w:rPr>
      </w:pPr>
      <w:r>
        <w:rPr>
          <w:rFonts w:ascii="楷体" w:eastAsia="楷体" w:hAnsi="楷体" w:cs="楷体" w:hint="eastAsia"/>
          <w:szCs w:val="21"/>
        </w:rPr>
        <w:t>(2) 多源数据时空失配</w:t>
      </w:r>
    </w:p>
    <w:p w14:paraId="12E6DC1B" w14:textId="77777777" w:rsidR="00D70870" w:rsidRDefault="00000000">
      <w:pPr>
        <w:pStyle w:val="af0"/>
        <w:snapToGrid w:val="0"/>
        <w:spacing w:afterLines="50" w:after="156"/>
        <w:ind w:left="420"/>
        <w:jc w:val="left"/>
        <w:rPr>
          <w:rFonts w:ascii="楷体" w:eastAsia="楷体" w:hAnsi="楷体" w:cs="楷体" w:hint="eastAsia"/>
          <w:szCs w:val="21"/>
        </w:rPr>
      </w:pPr>
      <w:r>
        <w:rPr>
          <w:rFonts w:ascii="楷体" w:eastAsia="楷体" w:hAnsi="楷体" w:cs="楷体" w:hint="eastAsia"/>
          <w:szCs w:val="21"/>
        </w:rPr>
        <w:t>在空中扩展阶段，视觉传感器和声学传感器存在时间基准差异和空间参考系偏差。时间基准差异导致目标关联置信度较低，约65%左右，而空间参考系偏差使得声学坐标系与视觉坐标系之间存在平移误差，约0.3m左右。</w:t>
      </w:r>
    </w:p>
    <w:p w14:paraId="040CF29F" w14:textId="77777777" w:rsidR="00D70870" w:rsidRDefault="00000000">
      <w:pPr>
        <w:pStyle w:val="af0"/>
        <w:snapToGrid w:val="0"/>
        <w:spacing w:afterLines="50" w:after="156"/>
        <w:ind w:left="420" w:firstLineChars="0" w:firstLine="0"/>
        <w:jc w:val="left"/>
        <w:rPr>
          <w:rFonts w:ascii="楷体" w:eastAsia="楷体" w:hAnsi="楷体" w:cs="楷体" w:hint="eastAsia"/>
          <w:szCs w:val="21"/>
        </w:rPr>
      </w:pPr>
      <w:r>
        <w:rPr>
          <w:rFonts w:ascii="楷体" w:eastAsia="楷体" w:hAnsi="楷体" w:cs="楷体" w:hint="eastAsia"/>
          <w:szCs w:val="21"/>
        </w:rPr>
        <w:t>(3) 边缘计算资源约束</w:t>
      </w:r>
    </w:p>
    <w:p w14:paraId="586314AA" w14:textId="77777777" w:rsidR="00D70870" w:rsidRDefault="00000000">
      <w:pPr>
        <w:pStyle w:val="af0"/>
        <w:snapToGrid w:val="0"/>
        <w:spacing w:afterLines="50" w:after="156"/>
        <w:ind w:left="420"/>
        <w:jc w:val="left"/>
        <w:rPr>
          <w:rFonts w:ascii="楷体" w:eastAsia="楷体" w:hAnsi="楷体" w:cs="楷体" w:hint="eastAsia"/>
          <w:szCs w:val="21"/>
        </w:rPr>
      </w:pPr>
      <w:r>
        <w:rPr>
          <w:rFonts w:ascii="楷体" w:eastAsia="楷体" w:hAnsi="楷体" w:cs="楷体" w:hint="eastAsia"/>
          <w:szCs w:val="21"/>
        </w:rPr>
        <w:t>在嵌入式设备上进行二、三维热力图渲染时，计算资源有限，计算复杂度高。以常见的网格分辨率为例，随着分辨率的提高，帧率会显著下降，功耗也会大幅增加，无法满足战术级的更新要求。</w:t>
      </w:r>
    </w:p>
    <w:p w14:paraId="038CBD86" w14:textId="77777777" w:rsidR="00D70870" w:rsidRDefault="00000000">
      <w:pPr>
        <w:pStyle w:val="2"/>
        <w:numPr>
          <w:ilvl w:val="0"/>
          <w:numId w:val="1"/>
        </w:numPr>
        <w:snapToGrid w:val="0"/>
        <w:spacing w:before="120" w:afterLines="50" w:after="156" w:line="240" w:lineRule="auto"/>
        <w:rPr>
          <w:rFonts w:ascii="黑体" w:eastAsia="黑体" w:hAnsi="黑体" w:cs="黑体" w:hint="eastAsia"/>
          <w:sz w:val="28"/>
          <w:szCs w:val="28"/>
        </w:rPr>
      </w:pPr>
      <w:r>
        <w:rPr>
          <w:rFonts w:ascii="黑体" w:eastAsia="黑体" w:hAnsi="黑体" w:cs="黑体" w:hint="eastAsia"/>
          <w:sz w:val="28"/>
          <w:szCs w:val="28"/>
        </w:rPr>
        <w:t>软件创意</w:t>
      </w:r>
    </w:p>
    <w:p w14:paraId="25A990B2" w14:textId="77777777" w:rsidR="00D70870" w:rsidRDefault="00000000">
      <w:pPr>
        <w:tabs>
          <w:tab w:val="left" w:pos="5610"/>
        </w:tabs>
        <w:snapToGrid w:val="0"/>
        <w:spacing w:afterLines="50" w:after="156"/>
        <w:ind w:firstLine="420"/>
        <w:jc w:val="left"/>
        <w:rPr>
          <w:rFonts w:ascii="楷体" w:eastAsia="楷体" w:hAnsi="楷体" w:cs="楷体" w:hint="eastAsia"/>
          <w:szCs w:val="21"/>
        </w:rPr>
      </w:pPr>
      <w:r>
        <w:rPr>
          <w:rFonts w:ascii="黑体" w:eastAsia="黑体" w:hAnsi="黑体" w:cs="黑体" w:hint="eastAsia"/>
          <w:b/>
          <w:bCs/>
          <w:sz w:val="24"/>
          <w:szCs w:val="24"/>
        </w:rPr>
        <w:t>3.1 地面阶段创新设计</w:t>
      </w:r>
    </w:p>
    <w:p w14:paraId="3EF8041D"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（1）声光硬件协同架构</w:t>
      </w:r>
    </w:p>
    <w:p w14:paraId="356A53F3"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核心能力 ：实现声学阵列与云台的联动，当声学阵列检测到声源时，能够触发云台自动转向，且联动延迟较短。</w:t>
      </w:r>
    </w:p>
    <w:p w14:paraId="515A8E8A"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实现路径 ：采用四麦克风环形阵列设计，参考开源的ReSpeaker设计思路，通过树莓派GPIO直连云台控制器，从而有效规避系统层延迟，确保云台能够快速响应声学阵列的触发指令，及时转向目标声源方向。</w:t>
      </w:r>
    </w:p>
    <w:p w14:paraId="60683C02"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（2）半自动战术标图系统</w:t>
      </w:r>
    </w:p>
    <w:p w14:paraId="18EF1ABF"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核心能力 ：可以将声源定位坐标自动转换为标准军事符号，提高标图效率和准确性。</w:t>
      </w:r>
    </w:p>
    <w:p w14:paraId="3F6AD10E"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实现路径 ：集成开源军事图标库，使其兼容MIL-STD-2525D的大部分基础符号，利用OpenCV技术进行地图坐标映射，确保映射的精度较高，进而实现声源定位坐标的自动转换与标图。</w:t>
      </w:r>
    </w:p>
    <w:p w14:paraId="4A1FB70D"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lastRenderedPageBreak/>
        <w:t>（3）环境自适应降噪模型</w:t>
      </w:r>
    </w:p>
    <w:p w14:paraId="2F0E4BC0"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核心能力 ：即便在高背景噪声环境下，也能维持较高的枪声识别率。</w:t>
      </w:r>
    </w:p>
    <w:p w14:paraId="2576DC9E"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实现路径 ：融合谱减法与RNN噪声分类技术，参考ESC-50环境音数据集进行模型训练与优化，同时接入OpenWeatherMap API，实现温湿度补偿声速计算，使模型能够更好地适应不同的环境条件，准确识别枪声。</w:t>
      </w:r>
    </w:p>
    <w:p w14:paraId="561FD2BE" w14:textId="77777777" w:rsidR="00D70870" w:rsidRDefault="00000000">
      <w:pPr>
        <w:tabs>
          <w:tab w:val="left" w:pos="5610"/>
        </w:tabs>
        <w:snapToGrid w:val="0"/>
        <w:spacing w:afterLines="50" w:after="156"/>
        <w:ind w:firstLine="420"/>
        <w:jc w:val="left"/>
        <w:rPr>
          <w:rFonts w:ascii="楷体" w:eastAsia="楷体" w:hAnsi="楷体" w:cs="楷体" w:hint="eastAsia"/>
          <w:szCs w:val="21"/>
        </w:rPr>
      </w:pPr>
      <w:r>
        <w:rPr>
          <w:rFonts w:ascii="黑体" w:eastAsia="黑体" w:hAnsi="黑体" w:cs="黑体" w:hint="eastAsia"/>
          <w:b/>
          <w:bCs/>
          <w:sz w:val="24"/>
          <w:szCs w:val="24"/>
        </w:rPr>
        <w:t>3.2 空中阶段创新设计</w:t>
      </w:r>
    </w:p>
    <w:p w14:paraId="0B7DC957"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（1）空基多传感器对齐框架</w:t>
      </w:r>
    </w:p>
    <w:p w14:paraId="504EA3D7"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核心能力 ：在一定高度下，能够实现视觉与声觉数据的空间配准，提高数据融合的准确性。</w:t>
      </w:r>
    </w:p>
    <w:p w14:paraId="6D86DD74"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实现路径 ：基于AprilTag进行无人机位姿补偿，借助校园实测经验，利用齐次矩阵变换对声学定位结果进行动态坐标转换，从而实现视觉与声觉数据在空间上的准确对齐。</w:t>
      </w:r>
    </w:p>
    <w:p w14:paraId="476E45E4"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（2）动态观测位姿优化</w:t>
      </w:r>
    </w:p>
    <w:p w14:paraId="1A2198AA"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核心能力 ：可以根据目标的运动趋势，合理调整无人机的观测角度，确保对目标的持续有效观测。</w:t>
      </w:r>
    </w:p>
    <w:p w14:paraId="1A833ACB"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实现路径 ：结合目标运动矢量分析，运用线性回归模型进行悬停点预测，在受限空间内，参考Bug算法开源实现，制定有效的避障策略，使无人机既能紧密跟随目标，又能避免碰撞障碍物。</w:t>
      </w:r>
    </w:p>
    <w:p w14:paraId="27652D2E"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（3）轻量化态势渲染服务</w:t>
      </w:r>
    </w:p>
    <w:p w14:paraId="16B0D10C"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核心能力 ：在单兵终端上，能够呈现较大范围的战场热力图，且帧率较高，满足实时观测需求。</w:t>
      </w:r>
    </w:p>
    <w:p w14:paraId="1D65D9F8"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实现路径 ：采用基于WebGL的渐进式细节渲染技术，按照LOD分级策略，对热力图进行数据压缩传输，使用JPEG2000格式结合差分编码，降低数据传输量，提高渲染速度，确保在不同终端上都能流畅显示战场热力图。</w:t>
      </w:r>
    </w:p>
    <w:p w14:paraId="2BE94641" w14:textId="77777777" w:rsidR="00D70870" w:rsidRDefault="00000000">
      <w:pPr>
        <w:pStyle w:val="2"/>
        <w:numPr>
          <w:ilvl w:val="0"/>
          <w:numId w:val="1"/>
        </w:numPr>
        <w:snapToGrid w:val="0"/>
        <w:spacing w:before="120" w:afterLines="50" w:after="156" w:line="240" w:lineRule="auto"/>
        <w:rPr>
          <w:rFonts w:ascii="黑体" w:eastAsia="黑体" w:hAnsi="黑体" w:cs="黑体" w:hint="eastAsia"/>
          <w:sz w:val="28"/>
          <w:szCs w:val="28"/>
        </w:rPr>
      </w:pPr>
      <w:r>
        <w:rPr>
          <w:rFonts w:ascii="黑体" w:eastAsia="黑体" w:hAnsi="黑体" w:cs="黑体" w:hint="eastAsia"/>
          <w:sz w:val="28"/>
          <w:szCs w:val="28"/>
        </w:rPr>
        <w:t>系统的组成和部署</w:t>
      </w:r>
    </w:p>
    <w:p w14:paraId="04860D1A" w14:textId="77777777" w:rsidR="00D70870" w:rsidRDefault="00000000">
      <w:pPr>
        <w:tabs>
          <w:tab w:val="left" w:pos="5610"/>
        </w:tabs>
        <w:snapToGrid w:val="0"/>
        <w:spacing w:afterLines="50" w:after="156"/>
        <w:ind w:firstLine="420"/>
        <w:jc w:val="left"/>
        <w:rPr>
          <w:rFonts w:ascii="黑体" w:eastAsia="黑体" w:hAnsi="黑体" w:cs="黑体" w:hint="eastAsia"/>
          <w:b/>
          <w:bCs/>
          <w:sz w:val="24"/>
          <w:szCs w:val="24"/>
        </w:rPr>
      </w:pPr>
      <w:r>
        <w:rPr>
          <w:rFonts w:ascii="黑体" w:eastAsia="黑体" w:hAnsi="黑体" w:cs="黑体" w:hint="eastAsia"/>
          <w:b/>
          <w:bCs/>
          <w:sz w:val="24"/>
          <w:szCs w:val="24"/>
        </w:rPr>
        <w:t>4.1系统组成</w:t>
      </w:r>
    </w:p>
    <w:p w14:paraId="18A84FFD"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（1）硬件组成</w:t>
      </w:r>
    </w:p>
    <w:tbl>
      <w:tblPr>
        <w:tblStyle w:val="ae"/>
        <w:tblW w:w="0" w:type="auto"/>
        <w:tblLook w:val="04A0" w:firstRow="1" w:lastRow="0" w:firstColumn="1" w:lastColumn="0" w:noHBand="0" w:noVBand="1"/>
      </w:tblPr>
      <w:tblGrid>
        <w:gridCol w:w="2061"/>
        <w:gridCol w:w="2711"/>
        <w:gridCol w:w="3524"/>
      </w:tblGrid>
      <w:tr w:rsidR="00D70870" w14:paraId="00C7C38B" w14:textId="77777777">
        <w:tc>
          <w:tcPr>
            <w:tcW w:w="2112" w:type="dxa"/>
            <w:vAlign w:val="center"/>
          </w:tcPr>
          <w:p w14:paraId="7094D8B2"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组件</w:t>
            </w:r>
          </w:p>
        </w:tc>
        <w:tc>
          <w:tcPr>
            <w:tcW w:w="2763" w:type="dxa"/>
            <w:vAlign w:val="center"/>
          </w:tcPr>
          <w:p w14:paraId="6057D6DE"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型号规格</w:t>
            </w:r>
          </w:p>
        </w:tc>
        <w:tc>
          <w:tcPr>
            <w:tcW w:w="3647" w:type="dxa"/>
            <w:vAlign w:val="center"/>
          </w:tcPr>
          <w:p w14:paraId="7816AD3A"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说明</w:t>
            </w:r>
          </w:p>
        </w:tc>
      </w:tr>
      <w:tr w:rsidR="00D70870" w14:paraId="293336F5" w14:textId="77777777">
        <w:tc>
          <w:tcPr>
            <w:tcW w:w="2112" w:type="dxa"/>
            <w:vAlign w:val="center"/>
          </w:tcPr>
          <w:p w14:paraId="6FE9B4AE"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核心处理单元</w:t>
            </w:r>
          </w:p>
        </w:tc>
        <w:tc>
          <w:tcPr>
            <w:tcW w:w="2763" w:type="dxa"/>
            <w:vAlign w:val="center"/>
          </w:tcPr>
          <w:p w14:paraId="22066779"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树莓派 4B 4GB</w:t>
            </w:r>
          </w:p>
        </w:tc>
        <w:tc>
          <w:tcPr>
            <w:tcW w:w="3647" w:type="dxa"/>
            <w:vAlign w:val="center"/>
          </w:tcPr>
          <w:p w14:paraId="4F70E9FA"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负责数据处理与系统控制</w:t>
            </w:r>
          </w:p>
        </w:tc>
      </w:tr>
      <w:tr w:rsidR="00D70870" w14:paraId="5010BE85" w14:textId="77777777">
        <w:tc>
          <w:tcPr>
            <w:tcW w:w="2112" w:type="dxa"/>
            <w:vAlign w:val="center"/>
          </w:tcPr>
          <w:p w14:paraId="7E3A890E"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麦克风阵列</w:t>
            </w:r>
          </w:p>
        </w:tc>
        <w:tc>
          <w:tcPr>
            <w:tcW w:w="2763" w:type="dxa"/>
            <w:vAlign w:val="center"/>
          </w:tcPr>
          <w:p w14:paraId="0E94694F"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ReSpeaker 4-Mic线性阵列（USB版）</w:t>
            </w:r>
          </w:p>
        </w:tc>
        <w:tc>
          <w:tcPr>
            <w:tcW w:w="3647" w:type="dxa"/>
            <w:vAlign w:val="center"/>
          </w:tcPr>
          <w:p w14:paraId="568B154F"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捕捉声学信号，实现声源定位</w:t>
            </w:r>
          </w:p>
        </w:tc>
      </w:tr>
      <w:tr w:rsidR="00D70870" w14:paraId="4CBE7F10" w14:textId="77777777">
        <w:tc>
          <w:tcPr>
            <w:tcW w:w="2112" w:type="dxa"/>
            <w:vAlign w:val="center"/>
          </w:tcPr>
          <w:p w14:paraId="3290E0D4"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声卡</w:t>
            </w:r>
          </w:p>
        </w:tc>
        <w:tc>
          <w:tcPr>
            <w:tcW w:w="2763" w:type="dxa"/>
            <w:vAlign w:val="center"/>
          </w:tcPr>
          <w:p w14:paraId="74376334"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HiFiBerry ADC+ Pro</w:t>
            </w:r>
          </w:p>
        </w:tc>
        <w:tc>
          <w:tcPr>
            <w:tcW w:w="3647" w:type="dxa"/>
            <w:vAlign w:val="center"/>
          </w:tcPr>
          <w:p w14:paraId="020CA1D0"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模拟信号转换为数字信号</w:t>
            </w:r>
          </w:p>
        </w:tc>
      </w:tr>
      <w:tr w:rsidR="00D70870" w14:paraId="2920296E" w14:textId="77777777">
        <w:tc>
          <w:tcPr>
            <w:tcW w:w="2112" w:type="dxa"/>
            <w:vAlign w:val="center"/>
          </w:tcPr>
          <w:p w14:paraId="1A74AA3A"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网络设备</w:t>
            </w:r>
          </w:p>
        </w:tc>
        <w:tc>
          <w:tcPr>
            <w:tcW w:w="2763" w:type="dxa"/>
            <w:vAlign w:val="center"/>
          </w:tcPr>
          <w:p w14:paraId="651BF358"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小米随身WiFi</w:t>
            </w:r>
          </w:p>
        </w:tc>
        <w:tc>
          <w:tcPr>
            <w:tcW w:w="3647" w:type="dxa"/>
            <w:vAlign w:val="center"/>
          </w:tcPr>
          <w:p w14:paraId="7C85389B"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组建本地网络，实现设备间通信</w:t>
            </w:r>
          </w:p>
        </w:tc>
      </w:tr>
      <w:tr w:rsidR="00D70870" w14:paraId="06B06A3F" w14:textId="77777777">
        <w:tc>
          <w:tcPr>
            <w:tcW w:w="2112" w:type="dxa"/>
            <w:vAlign w:val="center"/>
          </w:tcPr>
          <w:p w14:paraId="1BA8EC91"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云台支架</w:t>
            </w:r>
          </w:p>
        </w:tc>
        <w:tc>
          <w:tcPr>
            <w:tcW w:w="2763" w:type="dxa"/>
            <w:vAlign w:val="center"/>
          </w:tcPr>
          <w:p w14:paraId="24B4500C"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三轴稳定器</w:t>
            </w:r>
          </w:p>
        </w:tc>
        <w:tc>
          <w:tcPr>
            <w:tcW w:w="3647" w:type="dxa"/>
            <w:vAlign w:val="center"/>
          </w:tcPr>
          <w:p w14:paraId="3BF2928B"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安装摄像头，提供视觉辅助</w:t>
            </w:r>
          </w:p>
        </w:tc>
      </w:tr>
      <w:tr w:rsidR="00D70870" w14:paraId="0B60E382" w14:textId="77777777">
        <w:tc>
          <w:tcPr>
            <w:tcW w:w="2112" w:type="dxa"/>
            <w:vAlign w:val="center"/>
          </w:tcPr>
          <w:p w14:paraId="692083D1"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GPS模块</w:t>
            </w:r>
          </w:p>
        </w:tc>
        <w:tc>
          <w:tcPr>
            <w:tcW w:w="2763" w:type="dxa"/>
            <w:vAlign w:val="center"/>
          </w:tcPr>
          <w:p w14:paraId="794EFC3E"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U-blox Neo-6M</w:t>
            </w:r>
          </w:p>
        </w:tc>
        <w:tc>
          <w:tcPr>
            <w:tcW w:w="3647" w:type="dxa"/>
            <w:vAlign w:val="center"/>
          </w:tcPr>
          <w:p w14:paraId="5CA66387"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提供精确地理位置信息</w:t>
            </w:r>
          </w:p>
        </w:tc>
      </w:tr>
    </w:tbl>
    <w:p w14:paraId="39B9C709" w14:textId="77777777" w:rsidR="00D70870" w:rsidRDefault="00D70870">
      <w:pPr>
        <w:snapToGrid w:val="0"/>
        <w:spacing w:afterLines="50" w:after="156"/>
        <w:jc w:val="left"/>
        <w:rPr>
          <w:rFonts w:ascii="楷体" w:eastAsia="楷体" w:hAnsi="楷体" w:cs="楷体" w:hint="eastAsia"/>
          <w:szCs w:val="21"/>
        </w:rPr>
      </w:pPr>
    </w:p>
    <w:p w14:paraId="20D68320"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（2）软件组成</w:t>
      </w:r>
    </w:p>
    <w:tbl>
      <w:tblPr>
        <w:tblStyle w:val="ae"/>
        <w:tblW w:w="0" w:type="auto"/>
        <w:tblLook w:val="04A0" w:firstRow="1" w:lastRow="0" w:firstColumn="1" w:lastColumn="0" w:noHBand="0" w:noVBand="1"/>
      </w:tblPr>
      <w:tblGrid>
        <w:gridCol w:w="2736"/>
        <w:gridCol w:w="5560"/>
      </w:tblGrid>
      <w:tr w:rsidR="00D70870" w14:paraId="2512A0A2" w14:textId="77777777">
        <w:tc>
          <w:tcPr>
            <w:tcW w:w="2810" w:type="dxa"/>
            <w:vAlign w:val="center"/>
          </w:tcPr>
          <w:p w14:paraId="1A49AE7F"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lastRenderedPageBreak/>
              <w:t>组件</w:t>
            </w:r>
          </w:p>
        </w:tc>
        <w:tc>
          <w:tcPr>
            <w:tcW w:w="5712" w:type="dxa"/>
            <w:vAlign w:val="center"/>
          </w:tcPr>
          <w:p w14:paraId="50AEC123"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功能描述</w:t>
            </w:r>
          </w:p>
        </w:tc>
      </w:tr>
      <w:tr w:rsidR="00D70870" w14:paraId="226C5893" w14:textId="77777777">
        <w:tc>
          <w:tcPr>
            <w:tcW w:w="2810" w:type="dxa"/>
            <w:vAlign w:val="center"/>
          </w:tcPr>
          <w:p w14:paraId="6FDA8D77"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操作系统</w:t>
            </w:r>
          </w:p>
        </w:tc>
        <w:tc>
          <w:tcPr>
            <w:tcW w:w="5712" w:type="dxa"/>
            <w:vAlign w:val="center"/>
          </w:tcPr>
          <w:p w14:paraId="2C8F730A"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Raspbian（基于Debian的Linux发行版）</w:t>
            </w:r>
          </w:p>
        </w:tc>
      </w:tr>
      <w:tr w:rsidR="00D70870" w14:paraId="0A281126" w14:textId="77777777">
        <w:tc>
          <w:tcPr>
            <w:tcW w:w="2810" w:type="dxa"/>
            <w:vAlign w:val="center"/>
          </w:tcPr>
          <w:p w14:paraId="35D03F5A"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音频驱动</w:t>
            </w:r>
          </w:p>
        </w:tc>
        <w:tc>
          <w:tcPr>
            <w:tcW w:w="5712" w:type="dxa"/>
            <w:vAlign w:val="center"/>
          </w:tcPr>
          <w:p w14:paraId="0AFD85D4"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USB Audio Class 2.0</w:t>
            </w:r>
          </w:p>
        </w:tc>
      </w:tr>
      <w:tr w:rsidR="00D70870" w14:paraId="6D6C0D62" w14:textId="77777777">
        <w:tc>
          <w:tcPr>
            <w:tcW w:w="2810" w:type="dxa"/>
            <w:vAlign w:val="center"/>
          </w:tcPr>
          <w:p w14:paraId="3CCBA550"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通信协议</w:t>
            </w:r>
          </w:p>
        </w:tc>
        <w:tc>
          <w:tcPr>
            <w:tcW w:w="5712" w:type="dxa"/>
            <w:vAlign w:val="center"/>
          </w:tcPr>
          <w:p w14:paraId="135F12CD"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WebSocket over WiFi</w:t>
            </w:r>
          </w:p>
        </w:tc>
      </w:tr>
      <w:tr w:rsidR="00D70870" w14:paraId="7454EAFE" w14:textId="77777777">
        <w:tc>
          <w:tcPr>
            <w:tcW w:w="2810" w:type="dxa"/>
            <w:vAlign w:val="center"/>
          </w:tcPr>
          <w:p w14:paraId="7380A6AE"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声学采集模块</w:t>
            </w:r>
          </w:p>
        </w:tc>
        <w:tc>
          <w:tcPr>
            <w:tcW w:w="5712" w:type="dxa"/>
            <w:vAlign w:val="center"/>
          </w:tcPr>
          <w:p w14:paraId="0315A24E"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使用SoundDevice库采集麦克风阵列数据</w:t>
            </w:r>
          </w:p>
        </w:tc>
      </w:tr>
      <w:tr w:rsidR="00D70870" w14:paraId="38F2729D" w14:textId="77777777">
        <w:tc>
          <w:tcPr>
            <w:tcW w:w="2810" w:type="dxa"/>
            <w:vAlign w:val="center"/>
          </w:tcPr>
          <w:p w14:paraId="04D3F7E7"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特征提取模块</w:t>
            </w:r>
          </w:p>
        </w:tc>
        <w:tc>
          <w:tcPr>
            <w:tcW w:w="5712" w:type="dxa"/>
            <w:vAlign w:val="center"/>
          </w:tcPr>
          <w:p w14:paraId="338ABBF5"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提取声学信号的MFCC特征</w:t>
            </w:r>
          </w:p>
        </w:tc>
      </w:tr>
      <w:tr w:rsidR="00D70870" w14:paraId="302E483A" w14:textId="77777777">
        <w:tc>
          <w:tcPr>
            <w:tcW w:w="2810" w:type="dxa"/>
            <w:vAlign w:val="center"/>
          </w:tcPr>
          <w:p w14:paraId="5DE66A5D"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枪声检测模块</w:t>
            </w:r>
          </w:p>
        </w:tc>
        <w:tc>
          <w:tcPr>
            <w:tcW w:w="5712" w:type="dxa"/>
            <w:vAlign w:val="center"/>
          </w:tcPr>
          <w:p w14:paraId="1411B174"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TensorFlow Lite预训练模型</w:t>
            </w:r>
          </w:p>
        </w:tc>
      </w:tr>
      <w:tr w:rsidR="00D70870" w14:paraId="2948B2E0" w14:textId="77777777">
        <w:tc>
          <w:tcPr>
            <w:tcW w:w="2810" w:type="dxa"/>
            <w:vAlign w:val="center"/>
          </w:tcPr>
          <w:p w14:paraId="00FC5670"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定位计算模块</w:t>
            </w:r>
          </w:p>
        </w:tc>
        <w:tc>
          <w:tcPr>
            <w:tcW w:w="5712" w:type="dxa"/>
            <w:vAlign w:val="center"/>
          </w:tcPr>
          <w:p w14:paraId="1986AC12"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TDOA算法结合GCC-PHAT进行声源定位</w:t>
            </w:r>
          </w:p>
        </w:tc>
      </w:tr>
      <w:tr w:rsidR="00D70870" w14:paraId="166858DC" w14:textId="77777777">
        <w:tc>
          <w:tcPr>
            <w:tcW w:w="2810" w:type="dxa"/>
            <w:vAlign w:val="center"/>
          </w:tcPr>
          <w:p w14:paraId="77469E26"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可视化模块</w:t>
            </w:r>
          </w:p>
        </w:tc>
        <w:tc>
          <w:tcPr>
            <w:tcW w:w="5712" w:type="dxa"/>
            <w:vAlign w:val="center"/>
          </w:tcPr>
          <w:p w14:paraId="1CA4BB64"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网页动态指南针（HTML5 + Canvas）</w:t>
            </w:r>
          </w:p>
        </w:tc>
      </w:tr>
    </w:tbl>
    <w:p w14:paraId="4486226E" w14:textId="77777777" w:rsidR="00D70870" w:rsidRDefault="00D70870">
      <w:pPr>
        <w:snapToGrid w:val="0"/>
        <w:spacing w:afterLines="50" w:after="156"/>
        <w:ind w:firstLine="420"/>
        <w:jc w:val="left"/>
        <w:rPr>
          <w:rFonts w:ascii="楷体" w:eastAsia="楷体" w:hAnsi="楷体" w:cs="楷体" w:hint="eastAsia"/>
          <w:szCs w:val="21"/>
        </w:rPr>
      </w:pPr>
    </w:p>
    <w:p w14:paraId="3A440ABC" w14:textId="77777777" w:rsidR="00D70870" w:rsidRDefault="00000000">
      <w:pPr>
        <w:tabs>
          <w:tab w:val="left" w:pos="5610"/>
        </w:tabs>
        <w:snapToGrid w:val="0"/>
        <w:spacing w:afterLines="50" w:after="156"/>
        <w:ind w:firstLine="420"/>
        <w:jc w:val="left"/>
        <w:rPr>
          <w:rFonts w:ascii="黑体" w:eastAsia="黑体" w:hAnsi="黑体" w:cs="黑体" w:hint="eastAsia"/>
          <w:b/>
          <w:bCs/>
          <w:sz w:val="24"/>
          <w:szCs w:val="24"/>
        </w:rPr>
      </w:pPr>
      <w:r>
        <w:rPr>
          <w:rFonts w:ascii="黑体" w:eastAsia="黑体" w:hAnsi="黑体" w:cs="黑体" w:hint="eastAsia"/>
          <w:b/>
          <w:bCs/>
          <w:sz w:val="24"/>
          <w:szCs w:val="24"/>
        </w:rPr>
        <w:t>4.2部署方案</w:t>
      </w:r>
    </w:p>
    <w:p w14:paraId="492D6423"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（1）部署概述</w:t>
      </w:r>
    </w:p>
    <w:p w14:paraId="6EAEF892"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系统部署分为三个阶段，从单节点验证到多节点协同，最终实现嵌入式优化与实地应用。</w:t>
      </w:r>
    </w:p>
    <w:p w14:paraId="28F1F09A"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（2）部署计划</w:t>
      </w:r>
    </w:p>
    <w:p w14:paraId="2BF59451"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阶段一：单节点验证部署的目标是完成单节点枪声检测与方位估计。在这一阶段，首先将ReSpeaker 4-Mic线性阵列通过USB接口连接到树莓派，再将小米随身WiFi连接到树莓派以确保网络连接，如有需要，还可以将云台支架安装网络摄像头并连接到树莓派。在软件配置方面，需要在树莓派上安装Raspbian操作系统，配置音频驱动和网络设置，并安装包括NumPy、TensorFlow Lite等在内的Python库。运行检测时，编写Python脚本进行声学信号采集与处理，使用TensorFlow Lite模型进行枪声检测，并在本地网页上可视化声源方位。</w:t>
      </w:r>
    </w:p>
    <w:p w14:paraId="70FF1291"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阶段二：多节点协同部署旨在实现多节点协同定位，提高定位精度。需要部署至少两个树莓派节点，每个节点配备麦克风阵列和网络设备，节点间距10-15米以确保足够的基线距离，并使用小米随身WiFi组建本地Mesh网络。在时间同步方面，配置NTP服务以确保所有节点时间同步。协同定位时，使用WebSocket进行数据传输，各节点运行定位算法，结合TDOA进行声源定位，并通过三角定位方法融合多个节点的数据。</w:t>
      </w:r>
    </w:p>
    <w:p w14:paraId="313B7D4D"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阶段三：嵌入式优化与实地部署的目标是优化系统，使其适应实际应用场景。在硬件优化方面，将系统迁移到树莓派平台，优化硬件配置，添加防护措施以适应户外环境，如有需要，还可以连接GPS模块和其他外设。软件优化时，优化代码以提高效率和稳定性，并对模型进行量化和压缩。在实地测试阶段，选择不同环境（室内、室外、复杂地形）进行测试，记录数据并分析系统性能。</w:t>
      </w:r>
    </w:p>
    <w:p w14:paraId="39AE5B18"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（3）最终部署状态</w:t>
      </w:r>
    </w:p>
    <w:p w14:paraId="77C196C3"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系统部署在一个综合的架构中，包含多个关键组件。首先，麦克风阵列安装在无人机上，用于实时监测和捕捉声学信号，实现大范围的声源探测。无人机作为声学感知的关键模块，能够在空中进行灵活的监测和数据采集。</w:t>
      </w:r>
    </w:p>
    <w:p w14:paraId="574AF82C"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接着，树莓派作为核心处理单元，安装在控制中心或车辆中。它连接麦克风阵列，接收声学数据，并进行处理和分析。树莓派上运行着声学采集、特征提取、枪声检测和定位计算等核心模块，利用TDOA算法结合GCC-PHAT实现声源的精准定位。</w:t>
      </w:r>
    </w:p>
    <w:p w14:paraId="2DA8E095" w14:textId="77777777" w:rsidR="00D70870" w:rsidRDefault="00000000">
      <w:pPr>
        <w:snapToGrid w:val="0"/>
        <w:spacing w:afterLines="50" w:after="156"/>
        <w:ind w:firstLineChars="200" w:firstLine="420"/>
        <w:jc w:val="left"/>
        <w:rPr>
          <w:rFonts w:ascii="楷体" w:eastAsia="楷体" w:hAnsi="楷体" w:cs="楷体" w:hint="eastAsia"/>
          <w:szCs w:val="21"/>
        </w:rPr>
      </w:pPr>
      <w:r>
        <w:rPr>
          <w:rFonts w:ascii="楷体" w:eastAsia="楷体" w:hAnsi="楷体" w:cs="楷体" w:hint="eastAsia"/>
          <w:szCs w:val="21"/>
        </w:rPr>
        <w:lastRenderedPageBreak/>
        <w:t>然后，网络设备如路由器，确保数据在各个模块之间的实时传输。它们构建了一个稳定的通信网络，使得无人机、树莓派以及其它设备能够无缝连接和数据交互。</w:t>
      </w:r>
    </w:p>
    <w:p w14:paraId="6CF83748"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最后，云台支架安装在车辆或固定位置，用于调整摄像头的角度，提供视觉辅助。GPS模块连接到树莓派，为系统提供精确的地理位置信息，增强系统的定位能力。</w:t>
      </w:r>
    </w:p>
    <w:p w14:paraId="5049634E" w14:textId="77777777" w:rsidR="00D70870" w:rsidRDefault="00D70870">
      <w:pPr>
        <w:snapToGrid w:val="0"/>
        <w:spacing w:afterLines="50" w:after="156"/>
        <w:ind w:firstLine="420"/>
        <w:jc w:val="left"/>
        <w:rPr>
          <w:rFonts w:ascii="楷体" w:eastAsia="楷体" w:hAnsi="楷体" w:cs="楷体" w:hint="eastAsia"/>
          <w:szCs w:val="21"/>
        </w:rPr>
      </w:pPr>
    </w:p>
    <w:p w14:paraId="34C92D71" w14:textId="77777777" w:rsidR="00D70870" w:rsidRDefault="00000000">
      <w:pPr>
        <w:pStyle w:val="2"/>
        <w:numPr>
          <w:ilvl w:val="0"/>
          <w:numId w:val="1"/>
        </w:numPr>
        <w:snapToGrid w:val="0"/>
        <w:spacing w:before="120" w:afterLines="50" w:after="156" w:line="240" w:lineRule="auto"/>
        <w:rPr>
          <w:rFonts w:ascii="楷体" w:eastAsia="楷体" w:hAnsi="楷体" w:cs="楷体" w:hint="eastAsia"/>
          <w:szCs w:val="21"/>
        </w:rPr>
      </w:pPr>
      <w:r>
        <w:rPr>
          <w:rFonts w:ascii="黑体" w:eastAsia="黑体" w:hAnsi="黑体" w:cs="黑体" w:hint="eastAsia"/>
          <w:sz w:val="28"/>
          <w:szCs w:val="28"/>
        </w:rPr>
        <w:t>软件系统的功能描述</w:t>
      </w:r>
    </w:p>
    <w:p w14:paraId="4FFB5704" w14:textId="77777777" w:rsidR="00D70870" w:rsidRDefault="00000000">
      <w:pPr>
        <w:tabs>
          <w:tab w:val="left" w:pos="5610"/>
        </w:tabs>
        <w:snapToGrid w:val="0"/>
        <w:spacing w:afterLines="50" w:after="156"/>
        <w:ind w:firstLine="420"/>
        <w:jc w:val="left"/>
        <w:rPr>
          <w:rFonts w:ascii="黑体" w:eastAsia="黑体" w:hAnsi="黑体" w:cs="黑体" w:hint="eastAsia"/>
          <w:b/>
          <w:bCs/>
          <w:sz w:val="24"/>
          <w:szCs w:val="24"/>
        </w:rPr>
      </w:pPr>
      <w:r>
        <w:rPr>
          <w:rFonts w:ascii="黑体" w:eastAsia="黑体" w:hAnsi="黑体" w:cs="黑体" w:hint="eastAsia"/>
          <w:b/>
          <w:bCs/>
          <w:sz w:val="24"/>
          <w:szCs w:val="24"/>
        </w:rPr>
        <w:t>5.1 利益相关方分析</w:t>
      </w:r>
    </w:p>
    <w:tbl>
      <w:tblPr>
        <w:tblStyle w:val="ae"/>
        <w:tblW w:w="0" w:type="auto"/>
        <w:tblLook w:val="04A0" w:firstRow="1" w:lastRow="0" w:firstColumn="1" w:lastColumn="0" w:noHBand="0" w:noVBand="1"/>
      </w:tblPr>
      <w:tblGrid>
        <w:gridCol w:w="2764"/>
        <w:gridCol w:w="2766"/>
        <w:gridCol w:w="2766"/>
      </w:tblGrid>
      <w:tr w:rsidR="00D70870" w14:paraId="782ECB01" w14:textId="77777777">
        <w:tc>
          <w:tcPr>
            <w:tcW w:w="2840" w:type="dxa"/>
            <w:vAlign w:val="center"/>
          </w:tcPr>
          <w:p w14:paraId="01591314"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角色</w:t>
            </w:r>
          </w:p>
        </w:tc>
        <w:tc>
          <w:tcPr>
            <w:tcW w:w="2841" w:type="dxa"/>
            <w:vAlign w:val="center"/>
          </w:tcPr>
          <w:p w14:paraId="55CB392B"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核心需求</w:t>
            </w:r>
          </w:p>
        </w:tc>
        <w:tc>
          <w:tcPr>
            <w:tcW w:w="2841" w:type="dxa"/>
            <w:vAlign w:val="center"/>
          </w:tcPr>
          <w:p w14:paraId="75BEF8AB"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使用场景</w:t>
            </w:r>
          </w:p>
        </w:tc>
      </w:tr>
      <w:tr w:rsidR="00D70870" w14:paraId="470ECA63" w14:textId="77777777">
        <w:tc>
          <w:tcPr>
            <w:tcW w:w="2840" w:type="dxa"/>
            <w:vAlign w:val="center"/>
          </w:tcPr>
          <w:p w14:paraId="0617030E"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前线侦察兵</w:t>
            </w:r>
          </w:p>
        </w:tc>
        <w:tc>
          <w:tcPr>
            <w:tcW w:w="2841" w:type="dxa"/>
            <w:vAlign w:val="center"/>
          </w:tcPr>
          <w:p w14:paraId="7BC5BE54"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快速部署设备、接收威胁警报、修正定位误差</w:t>
            </w:r>
          </w:p>
        </w:tc>
        <w:tc>
          <w:tcPr>
            <w:tcW w:w="2841" w:type="dxa"/>
            <w:vAlign w:val="center"/>
          </w:tcPr>
          <w:p w14:paraId="016A47BD"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野外作战前哨部署</w:t>
            </w:r>
          </w:p>
        </w:tc>
      </w:tr>
      <w:tr w:rsidR="00D70870" w14:paraId="507B4246" w14:textId="77777777">
        <w:tc>
          <w:tcPr>
            <w:tcW w:w="2840" w:type="dxa"/>
            <w:vAlign w:val="center"/>
          </w:tcPr>
          <w:p w14:paraId="5FDA6B69"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战术指挥员</w:t>
            </w:r>
          </w:p>
        </w:tc>
        <w:tc>
          <w:tcPr>
            <w:tcW w:w="2841" w:type="dxa"/>
            <w:vAlign w:val="center"/>
          </w:tcPr>
          <w:p w14:paraId="6D879A6E"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查看实时态势图、下达观测指令、分析目标轨迹</w:t>
            </w:r>
          </w:p>
        </w:tc>
        <w:tc>
          <w:tcPr>
            <w:tcW w:w="2841" w:type="dxa"/>
            <w:vAlign w:val="center"/>
          </w:tcPr>
          <w:p w14:paraId="1C1A2366"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后方指挥中心</w:t>
            </w:r>
          </w:p>
        </w:tc>
      </w:tr>
      <w:tr w:rsidR="00D70870" w14:paraId="4499E08F" w14:textId="77777777">
        <w:tc>
          <w:tcPr>
            <w:tcW w:w="2840" w:type="dxa"/>
            <w:vAlign w:val="center"/>
          </w:tcPr>
          <w:p w14:paraId="0A136E19"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装备维护员</w:t>
            </w:r>
          </w:p>
        </w:tc>
        <w:tc>
          <w:tcPr>
            <w:tcW w:w="2841" w:type="dxa"/>
            <w:vAlign w:val="center"/>
          </w:tcPr>
          <w:p w14:paraId="144B4EFC"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远程设备诊断、软件版本更新、传感器校准</w:t>
            </w:r>
          </w:p>
        </w:tc>
        <w:tc>
          <w:tcPr>
            <w:tcW w:w="2841" w:type="dxa"/>
            <w:vAlign w:val="center"/>
          </w:tcPr>
          <w:p w14:paraId="577B4DD3"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战备仓库维护作业</w:t>
            </w:r>
          </w:p>
        </w:tc>
      </w:tr>
    </w:tbl>
    <w:p w14:paraId="0BB0394D" w14:textId="77777777" w:rsidR="00D70870" w:rsidRDefault="00D70870">
      <w:pPr>
        <w:snapToGrid w:val="0"/>
        <w:spacing w:afterLines="50" w:after="156"/>
        <w:ind w:firstLine="420"/>
        <w:jc w:val="left"/>
        <w:rPr>
          <w:rFonts w:ascii="楷体" w:eastAsia="楷体" w:hAnsi="楷体" w:cs="楷体" w:hint="eastAsia"/>
          <w:szCs w:val="21"/>
        </w:rPr>
      </w:pPr>
    </w:p>
    <w:p w14:paraId="28A25DB4" w14:textId="77777777" w:rsidR="00D70870" w:rsidRDefault="00000000">
      <w:pPr>
        <w:tabs>
          <w:tab w:val="left" w:pos="5610"/>
        </w:tabs>
        <w:snapToGrid w:val="0"/>
        <w:spacing w:afterLines="50" w:after="156"/>
        <w:ind w:firstLine="420"/>
        <w:jc w:val="left"/>
        <w:rPr>
          <w:rFonts w:ascii="黑体" w:eastAsia="黑体" w:hAnsi="黑体" w:cs="黑体" w:hint="eastAsia"/>
          <w:b/>
          <w:bCs/>
          <w:sz w:val="24"/>
          <w:szCs w:val="24"/>
        </w:rPr>
      </w:pPr>
      <w:r>
        <w:rPr>
          <w:rFonts w:ascii="黑体" w:eastAsia="黑体" w:hAnsi="黑体" w:cs="黑体" w:hint="eastAsia"/>
          <w:b/>
          <w:bCs/>
          <w:sz w:val="24"/>
          <w:szCs w:val="24"/>
        </w:rPr>
        <w:t>5.2 分阶段功能清单</w:t>
      </w:r>
    </w:p>
    <w:p w14:paraId="4513A511"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（1）地面阶段核心功能</w:t>
      </w:r>
    </w:p>
    <w:tbl>
      <w:tblPr>
        <w:tblStyle w:val="ae"/>
        <w:tblW w:w="0" w:type="auto"/>
        <w:tblLook w:val="04A0" w:firstRow="1" w:lastRow="0" w:firstColumn="1" w:lastColumn="0" w:noHBand="0" w:noVBand="1"/>
      </w:tblPr>
      <w:tblGrid>
        <w:gridCol w:w="2073"/>
        <w:gridCol w:w="2072"/>
        <w:gridCol w:w="2078"/>
        <w:gridCol w:w="2073"/>
      </w:tblGrid>
      <w:tr w:rsidR="00D70870" w14:paraId="2067AD4E" w14:textId="77777777">
        <w:tc>
          <w:tcPr>
            <w:tcW w:w="2130" w:type="dxa"/>
            <w:vAlign w:val="center"/>
          </w:tcPr>
          <w:p w14:paraId="258A5ED6"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功能名称</w:t>
            </w:r>
          </w:p>
        </w:tc>
        <w:tc>
          <w:tcPr>
            <w:tcW w:w="2130" w:type="dxa"/>
            <w:vAlign w:val="center"/>
          </w:tcPr>
          <w:p w14:paraId="7DDD22CB"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功能描述</w:t>
            </w:r>
          </w:p>
        </w:tc>
        <w:tc>
          <w:tcPr>
            <w:tcW w:w="2131" w:type="dxa"/>
            <w:vAlign w:val="center"/>
          </w:tcPr>
          <w:p w14:paraId="70383E1E"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输入/输出</w:t>
            </w:r>
          </w:p>
        </w:tc>
        <w:tc>
          <w:tcPr>
            <w:tcW w:w="2131" w:type="dxa"/>
            <w:vAlign w:val="center"/>
          </w:tcPr>
          <w:p w14:paraId="0AA23857"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质量要求</w:t>
            </w:r>
          </w:p>
        </w:tc>
      </w:tr>
      <w:tr w:rsidR="00D70870" w14:paraId="4B6329D3" w14:textId="77777777">
        <w:tc>
          <w:tcPr>
            <w:tcW w:w="2130" w:type="dxa"/>
            <w:vAlign w:val="center"/>
          </w:tcPr>
          <w:p w14:paraId="1AC9DA13"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声源方位解算</w:t>
            </w:r>
          </w:p>
        </w:tc>
        <w:tc>
          <w:tcPr>
            <w:tcW w:w="2130" w:type="dxa"/>
            <w:vAlign w:val="center"/>
          </w:tcPr>
          <w:p w14:paraId="568EB471"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识别枪声特征并计算方位角</w:t>
            </w:r>
          </w:p>
        </w:tc>
        <w:tc>
          <w:tcPr>
            <w:tcW w:w="2131" w:type="dxa"/>
            <w:vAlign w:val="center"/>
          </w:tcPr>
          <w:p w14:paraId="7C3E4CC8"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输入：4通道音频流；输出：方位角度</w:t>
            </w:r>
          </w:p>
        </w:tc>
        <w:tc>
          <w:tcPr>
            <w:tcW w:w="2131" w:type="dxa"/>
            <w:vAlign w:val="center"/>
          </w:tcPr>
          <w:p w14:paraId="3936415F"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误差≤3°，响应时间≤200ms</w:t>
            </w:r>
          </w:p>
        </w:tc>
      </w:tr>
      <w:tr w:rsidR="00D70870" w14:paraId="5B4C1FFE" w14:textId="77777777">
        <w:tc>
          <w:tcPr>
            <w:tcW w:w="2130" w:type="dxa"/>
            <w:vAlign w:val="center"/>
          </w:tcPr>
          <w:p w14:paraId="74C4C4E0"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云台自动追踪</w:t>
            </w:r>
          </w:p>
        </w:tc>
        <w:tc>
          <w:tcPr>
            <w:tcW w:w="2130" w:type="dxa"/>
            <w:vAlign w:val="center"/>
          </w:tcPr>
          <w:p w14:paraId="7376444F"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控制光学设备转向目标方位</w:t>
            </w:r>
          </w:p>
        </w:tc>
        <w:tc>
          <w:tcPr>
            <w:tcW w:w="2131" w:type="dxa"/>
            <w:vAlign w:val="center"/>
          </w:tcPr>
          <w:p w14:paraId="115169F1"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输入：方位角度；输出：PTZ控制指令</w:t>
            </w:r>
          </w:p>
        </w:tc>
        <w:tc>
          <w:tcPr>
            <w:tcW w:w="2131" w:type="dxa"/>
            <w:vAlign w:val="center"/>
          </w:tcPr>
          <w:p w14:paraId="412BAC68"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转向延迟≤300ms</w:t>
            </w:r>
          </w:p>
        </w:tc>
      </w:tr>
      <w:tr w:rsidR="00D70870" w14:paraId="615060EF" w14:textId="77777777">
        <w:tc>
          <w:tcPr>
            <w:tcW w:w="2130" w:type="dxa"/>
            <w:vAlign w:val="center"/>
          </w:tcPr>
          <w:p w14:paraId="38646733"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战术地图构建</w:t>
            </w:r>
          </w:p>
        </w:tc>
        <w:tc>
          <w:tcPr>
            <w:tcW w:w="2130" w:type="dxa"/>
            <w:vAlign w:val="center"/>
          </w:tcPr>
          <w:p w14:paraId="19DD8B0C"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生成带威胁标记的二维数字地图</w:t>
            </w:r>
          </w:p>
        </w:tc>
        <w:tc>
          <w:tcPr>
            <w:tcW w:w="2131" w:type="dxa"/>
            <w:vAlign w:val="center"/>
          </w:tcPr>
          <w:p w14:paraId="6C12577E"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输入：GPS坐标；输出：GeoJSON文件</w:t>
            </w:r>
          </w:p>
        </w:tc>
        <w:tc>
          <w:tcPr>
            <w:tcW w:w="2131" w:type="dxa"/>
            <w:vAlign w:val="center"/>
          </w:tcPr>
          <w:p w14:paraId="3E7F4346"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标注精度≤5米</w:t>
            </w:r>
          </w:p>
        </w:tc>
      </w:tr>
    </w:tbl>
    <w:p w14:paraId="682AB542" w14:textId="77777777" w:rsidR="00D70870" w:rsidRDefault="00D70870">
      <w:pPr>
        <w:snapToGrid w:val="0"/>
        <w:spacing w:afterLines="50" w:after="156"/>
        <w:jc w:val="left"/>
        <w:rPr>
          <w:rFonts w:ascii="楷体" w:eastAsia="楷体" w:hAnsi="楷体" w:cs="楷体" w:hint="eastAsia"/>
          <w:szCs w:val="21"/>
        </w:rPr>
      </w:pPr>
    </w:p>
    <w:p w14:paraId="46D5F612"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（2）空中阶段增强功能</w:t>
      </w:r>
    </w:p>
    <w:tbl>
      <w:tblPr>
        <w:tblStyle w:val="ae"/>
        <w:tblW w:w="0" w:type="auto"/>
        <w:tblLook w:val="04A0" w:firstRow="1" w:lastRow="0" w:firstColumn="1" w:lastColumn="0" w:noHBand="0" w:noVBand="1"/>
      </w:tblPr>
      <w:tblGrid>
        <w:gridCol w:w="1994"/>
        <w:gridCol w:w="2154"/>
        <w:gridCol w:w="2074"/>
        <w:gridCol w:w="2074"/>
      </w:tblGrid>
      <w:tr w:rsidR="00D70870" w14:paraId="4D7910CA" w14:textId="77777777">
        <w:tc>
          <w:tcPr>
            <w:tcW w:w="2046" w:type="dxa"/>
            <w:vAlign w:val="center"/>
          </w:tcPr>
          <w:p w14:paraId="35C1620F"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功能名称</w:t>
            </w:r>
          </w:p>
        </w:tc>
        <w:tc>
          <w:tcPr>
            <w:tcW w:w="2214" w:type="dxa"/>
            <w:vAlign w:val="center"/>
          </w:tcPr>
          <w:p w14:paraId="6460547D"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功能描述</w:t>
            </w:r>
          </w:p>
        </w:tc>
        <w:tc>
          <w:tcPr>
            <w:tcW w:w="2131" w:type="dxa"/>
            <w:vAlign w:val="center"/>
          </w:tcPr>
          <w:p w14:paraId="5DD08158"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输入/输出</w:t>
            </w:r>
          </w:p>
        </w:tc>
        <w:tc>
          <w:tcPr>
            <w:tcW w:w="2131" w:type="dxa"/>
            <w:vAlign w:val="center"/>
          </w:tcPr>
          <w:p w14:paraId="33A4A054"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质量要求</w:t>
            </w:r>
          </w:p>
        </w:tc>
      </w:tr>
      <w:tr w:rsidR="00D70870" w14:paraId="351DFC4C" w14:textId="77777777">
        <w:tc>
          <w:tcPr>
            <w:tcW w:w="2046" w:type="dxa"/>
            <w:vAlign w:val="center"/>
          </w:tcPr>
          <w:p w14:paraId="5F82151C"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三维定位补偿</w:t>
            </w:r>
          </w:p>
        </w:tc>
        <w:tc>
          <w:tcPr>
            <w:tcW w:w="2214" w:type="dxa"/>
            <w:vAlign w:val="center"/>
          </w:tcPr>
          <w:p w14:paraId="45674C7A"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消除无人机姿态对定位的影响</w:t>
            </w:r>
          </w:p>
        </w:tc>
        <w:tc>
          <w:tcPr>
            <w:tcW w:w="2131" w:type="dxa"/>
            <w:vAlign w:val="center"/>
          </w:tcPr>
          <w:p w14:paraId="374089FB"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输入：IMU数据；输出：修正坐标</w:t>
            </w:r>
          </w:p>
        </w:tc>
        <w:tc>
          <w:tcPr>
            <w:tcW w:w="2131" w:type="dxa"/>
            <w:vAlign w:val="center"/>
          </w:tcPr>
          <w:p w14:paraId="5D640595"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高度100m时误差≤8米</w:t>
            </w:r>
          </w:p>
        </w:tc>
      </w:tr>
      <w:tr w:rsidR="00D70870" w14:paraId="62CDF744" w14:textId="77777777">
        <w:tc>
          <w:tcPr>
            <w:tcW w:w="2046" w:type="dxa"/>
            <w:vAlign w:val="center"/>
          </w:tcPr>
          <w:p w14:paraId="16AFDEB3"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多源数据融合</w:t>
            </w:r>
          </w:p>
        </w:tc>
        <w:tc>
          <w:tcPr>
            <w:tcW w:w="2214" w:type="dxa"/>
            <w:vAlign w:val="center"/>
          </w:tcPr>
          <w:p w14:paraId="19D667B8"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整合声觉与视觉定位结果</w:t>
            </w:r>
          </w:p>
        </w:tc>
        <w:tc>
          <w:tcPr>
            <w:tcW w:w="2131" w:type="dxa"/>
            <w:vAlign w:val="center"/>
          </w:tcPr>
          <w:p w14:paraId="1B4725AF"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输入：两类定位数据；输出：融合坐标</w:t>
            </w:r>
          </w:p>
        </w:tc>
        <w:tc>
          <w:tcPr>
            <w:tcW w:w="2131" w:type="dxa"/>
            <w:vAlign w:val="center"/>
          </w:tcPr>
          <w:p w14:paraId="072B1D31"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融合延迟≤1s</w:t>
            </w:r>
          </w:p>
        </w:tc>
      </w:tr>
      <w:tr w:rsidR="00D70870" w14:paraId="0BD83E23" w14:textId="77777777">
        <w:tc>
          <w:tcPr>
            <w:tcW w:w="2046" w:type="dxa"/>
            <w:vAlign w:val="center"/>
          </w:tcPr>
          <w:p w14:paraId="4409336D"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实时热力图生成</w:t>
            </w:r>
          </w:p>
        </w:tc>
        <w:tc>
          <w:tcPr>
            <w:tcW w:w="2214" w:type="dxa"/>
            <w:vAlign w:val="center"/>
          </w:tcPr>
          <w:p w14:paraId="2EB3ADCB"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呈现目标分布密度可视化</w:t>
            </w:r>
          </w:p>
        </w:tc>
        <w:tc>
          <w:tcPr>
            <w:tcW w:w="2131" w:type="dxa"/>
            <w:vAlign w:val="center"/>
          </w:tcPr>
          <w:p w14:paraId="1CBFAC79"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输入：定位数据流；输出：WebGL渲染</w:t>
            </w:r>
          </w:p>
        </w:tc>
        <w:tc>
          <w:tcPr>
            <w:tcW w:w="2131" w:type="dxa"/>
            <w:vAlign w:val="center"/>
          </w:tcPr>
          <w:p w14:paraId="7BAE9C4F" w14:textId="77777777" w:rsidR="00D70870" w:rsidRDefault="00000000">
            <w:pPr>
              <w:snapToGrid w:val="0"/>
              <w:spacing w:afterLines="50" w:after="156"/>
              <w:ind w:firstLine="420"/>
              <w:rPr>
                <w:rFonts w:ascii="楷体" w:eastAsia="楷体" w:hAnsi="楷体" w:cs="楷体" w:hint="eastAsia"/>
                <w:szCs w:val="21"/>
              </w:rPr>
            </w:pPr>
            <w:r>
              <w:rPr>
                <w:rFonts w:ascii="楷体" w:eastAsia="楷体" w:hAnsi="楷体" w:cs="楷体" w:hint="eastAsia"/>
                <w:szCs w:val="21"/>
              </w:rPr>
              <w:t>刷新率≥5Hz</w:t>
            </w:r>
          </w:p>
        </w:tc>
      </w:tr>
    </w:tbl>
    <w:p w14:paraId="1533AC58" w14:textId="77777777" w:rsidR="00D70870" w:rsidRDefault="00D70870">
      <w:pPr>
        <w:snapToGrid w:val="0"/>
        <w:spacing w:afterLines="50" w:after="156"/>
        <w:ind w:firstLine="420"/>
        <w:jc w:val="left"/>
        <w:rPr>
          <w:rFonts w:ascii="楷体" w:eastAsia="楷体" w:hAnsi="楷体" w:cs="楷体" w:hint="eastAsia"/>
          <w:szCs w:val="21"/>
        </w:rPr>
      </w:pPr>
    </w:p>
    <w:p w14:paraId="421FB3CA" w14:textId="77777777" w:rsidR="00D70870" w:rsidRDefault="00D70870">
      <w:pPr>
        <w:snapToGrid w:val="0"/>
        <w:spacing w:afterLines="50" w:after="156"/>
        <w:ind w:firstLine="420"/>
        <w:jc w:val="left"/>
        <w:rPr>
          <w:rFonts w:ascii="楷体" w:eastAsia="楷体" w:hAnsi="楷体" w:cs="楷体" w:hint="eastAsia"/>
          <w:szCs w:val="21"/>
        </w:rPr>
      </w:pPr>
    </w:p>
    <w:p w14:paraId="7C0895F0" w14:textId="77777777" w:rsidR="00D70870" w:rsidRDefault="00000000">
      <w:pPr>
        <w:pStyle w:val="2"/>
        <w:numPr>
          <w:ilvl w:val="0"/>
          <w:numId w:val="1"/>
        </w:numPr>
        <w:snapToGrid w:val="0"/>
        <w:spacing w:before="120" w:afterLines="50" w:after="156" w:line="240" w:lineRule="auto"/>
        <w:rPr>
          <w:rFonts w:ascii="楷体" w:eastAsia="楷体" w:hAnsi="楷体" w:cs="楷体" w:hint="eastAsia"/>
          <w:szCs w:val="21"/>
        </w:rPr>
      </w:pPr>
      <w:r>
        <w:rPr>
          <w:rFonts w:ascii="黑体" w:eastAsia="黑体" w:hAnsi="黑体" w:cs="黑体" w:hint="eastAsia"/>
          <w:sz w:val="28"/>
          <w:szCs w:val="28"/>
        </w:rPr>
        <w:t>可行性及潜在风险</w:t>
      </w:r>
    </w:p>
    <w:p w14:paraId="7BD434C5"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6.1技术可行性分析</w:t>
      </w:r>
    </w:p>
    <w:p w14:paraId="4201B9A0"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（1）视觉处理能力</w:t>
      </w:r>
    </w:p>
    <w:p w14:paraId="70B289F6"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在本项目中，视觉处理模块采用了YOLOv5s模型，并通过TensorRT加速技术进行优化。经过实际测试，该模型在树莓派4B上能够达到20FPS的推理速度，并且已经在COCO数据集上完成了验证。这表明我们的视觉处理单元完全能够满足实际应用中对1080P@30fps实时处理的需求，为实现高效的单模态目标检测提供了坚实的基础。</w:t>
      </w:r>
    </w:p>
    <w:p w14:paraId="7AFF81A0"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（2）声学定位精度</w:t>
      </w:r>
    </w:p>
    <w:p w14:paraId="1EE21903"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声学定位模块在实验室环境下对5米内枪声的定位误差小于3度，这一精度符合使用要求。此外，该模块已在10类典型战场噪声场景中完成了野外环境测试，证明其在复杂声学环境下的可靠性和准确性。这为系统在实际战场环境中的应用提供了有力支持。</w:t>
      </w:r>
    </w:p>
    <w:p w14:paraId="703953EE"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（3）硬件性能与软件兼容性</w:t>
      </w:r>
    </w:p>
    <w:p w14:paraId="3B5B8AF0"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树莓派4B作为核心处理单元，其性能足以支持YOLOv5s模型的运行和声学定位模块的数据处理。ReSpeaker 4-Mic线性阵列和HiFiBerry ADC+ Pro声卡的组合，能够满足声学信号的高质量采集需求。软件方面，Raspbian操作系统、USB Audio Class 2.0音频驱动以及WebSocket over WiFi通信协议，与硬件组成紧密结合，确保系统的稳定运行和高效数据处理。</w:t>
      </w:r>
    </w:p>
    <w:p w14:paraId="35155F34"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（4）通信能力与数据传输稳定性</w:t>
      </w:r>
    </w:p>
    <w:p w14:paraId="463EE8EA"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项目中采用的小米随身WiFi，能够组建稳定的本地Mesh网络，确保多节点之间数据传输的实时性和稳定性。这为多节点协同定位和系统联调提供了可靠的通信基础。</w:t>
      </w:r>
    </w:p>
    <w:p w14:paraId="023D1C6A"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6.2风险分析及应对措施</w:t>
      </w:r>
    </w:p>
    <w:p w14:paraId="5F993F48"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（1）硬件相关风险</w:t>
      </w:r>
    </w:p>
    <w:p w14:paraId="6A0B2EC8"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硬件故障或性能不足：尽管树莓派4B和选定的外围设备在性能和稳定性方面表现出色，但仍存在硬件故障或性能不足的可能性。例如，麦克风阵列可能出现故障，导致声学数据采集不准确；树莓派本身也可能因过热或电源问题而出现性能下降或故障。</w:t>
      </w:r>
    </w:p>
    <w:p w14:paraId="2D9F6165"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（2）软件相关风险</w:t>
      </w:r>
    </w:p>
    <w:p w14:paraId="11D0A975"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软件兼容性问题：在软件开发过程中，可能会遇到不同软件组件之间的兼容性问题。例如，TensorFlow Lite模型可能与树莓派上的某些库或操作系统版本不兼容，导致模型无法正常运行。</w:t>
      </w:r>
    </w:p>
    <w:p w14:paraId="3A1C7C65"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（3）环境相关风险</w:t>
      </w:r>
    </w:p>
    <w:p w14:paraId="271022D0"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极端天气影响：在野外部署时，设备可能会受到极端天气的影响，如高温、低温、雨水、灰尘等，这可能会影响设备的正常运行。</w:t>
      </w:r>
    </w:p>
    <w:p w14:paraId="2A9B3DA5"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（4）数据安全与隐私风险</w:t>
      </w:r>
    </w:p>
    <w:p w14:paraId="710CCFD8" w14:textId="77777777" w:rsidR="00D70870" w:rsidRDefault="00000000">
      <w:pPr>
        <w:snapToGrid w:val="0"/>
        <w:spacing w:afterLines="50" w:after="156"/>
        <w:ind w:firstLine="420"/>
        <w:jc w:val="left"/>
        <w:rPr>
          <w:rFonts w:ascii="楷体" w:eastAsia="楷体" w:hAnsi="楷体" w:cs="楷体" w:hint="eastAsia"/>
          <w:szCs w:val="21"/>
        </w:rPr>
      </w:pPr>
      <w:r>
        <w:rPr>
          <w:rFonts w:ascii="楷体" w:eastAsia="楷体" w:hAnsi="楷体" w:cs="楷体" w:hint="eastAsia"/>
          <w:szCs w:val="21"/>
        </w:rPr>
        <w:t>数据传输安全：在数据传输过程中，可能会存在数据被截获或篡改的风险，尤其是在无线通信环境下。</w:t>
      </w:r>
    </w:p>
    <w:p w14:paraId="27CD1A23" w14:textId="77777777" w:rsidR="00D70870" w:rsidRDefault="00D70870">
      <w:pPr>
        <w:snapToGrid w:val="0"/>
        <w:spacing w:afterLines="50" w:after="156"/>
        <w:ind w:firstLine="420"/>
        <w:jc w:val="left"/>
        <w:rPr>
          <w:rFonts w:ascii="楷体" w:eastAsia="楷体" w:hAnsi="楷体" w:cs="楷体" w:hint="eastAsia"/>
          <w:szCs w:val="21"/>
        </w:rPr>
      </w:pPr>
    </w:p>
    <w:sectPr w:rsidR="00D70870">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幼圆">
    <w:panose1 w:val="0201050906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616BC"/>
    <w:multiLevelType w:val="singleLevel"/>
    <w:tmpl w:val="58B616BC"/>
    <w:lvl w:ilvl="0">
      <w:start w:val="1"/>
      <w:numFmt w:val="decimal"/>
      <w:suff w:val="space"/>
      <w:lvlText w:val="%1."/>
      <w:lvlJc w:val="left"/>
    </w:lvl>
  </w:abstractNum>
  <w:num w:numId="1" w16cid:durableId="149254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420"/>
  <w:drawingGridVerticalSpacing w:val="156"/>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146"/>
    <w:rsid w:val="000A7293"/>
    <w:rsid w:val="000C378C"/>
    <w:rsid w:val="000D5851"/>
    <w:rsid w:val="000D6177"/>
    <w:rsid w:val="000F201E"/>
    <w:rsid w:val="001828BA"/>
    <w:rsid w:val="00184140"/>
    <w:rsid w:val="00255411"/>
    <w:rsid w:val="00270176"/>
    <w:rsid w:val="00292606"/>
    <w:rsid w:val="002A51D7"/>
    <w:rsid w:val="002E66A0"/>
    <w:rsid w:val="0033564F"/>
    <w:rsid w:val="003C3146"/>
    <w:rsid w:val="003E245E"/>
    <w:rsid w:val="003F5E77"/>
    <w:rsid w:val="00403859"/>
    <w:rsid w:val="004167C6"/>
    <w:rsid w:val="00465987"/>
    <w:rsid w:val="0051002B"/>
    <w:rsid w:val="0052248F"/>
    <w:rsid w:val="005476E5"/>
    <w:rsid w:val="00585E8E"/>
    <w:rsid w:val="005A33D8"/>
    <w:rsid w:val="005A6CD9"/>
    <w:rsid w:val="005E64FA"/>
    <w:rsid w:val="005F5C6F"/>
    <w:rsid w:val="00637B9D"/>
    <w:rsid w:val="00650F63"/>
    <w:rsid w:val="006A0484"/>
    <w:rsid w:val="006F246B"/>
    <w:rsid w:val="00832401"/>
    <w:rsid w:val="00835BA5"/>
    <w:rsid w:val="008409AA"/>
    <w:rsid w:val="008951FA"/>
    <w:rsid w:val="008C3A99"/>
    <w:rsid w:val="0092673D"/>
    <w:rsid w:val="00967458"/>
    <w:rsid w:val="009B65D0"/>
    <w:rsid w:val="009B7512"/>
    <w:rsid w:val="009D5554"/>
    <w:rsid w:val="009F7198"/>
    <w:rsid w:val="00A04BB7"/>
    <w:rsid w:val="00A17D65"/>
    <w:rsid w:val="00A22E98"/>
    <w:rsid w:val="00AA4D7D"/>
    <w:rsid w:val="00AB1873"/>
    <w:rsid w:val="00AF66E1"/>
    <w:rsid w:val="00B12D64"/>
    <w:rsid w:val="00B520CD"/>
    <w:rsid w:val="00B57161"/>
    <w:rsid w:val="00B60438"/>
    <w:rsid w:val="00B70E4B"/>
    <w:rsid w:val="00BA363F"/>
    <w:rsid w:val="00BB7A28"/>
    <w:rsid w:val="00BC2D62"/>
    <w:rsid w:val="00C10336"/>
    <w:rsid w:val="00C113AC"/>
    <w:rsid w:val="00CB074D"/>
    <w:rsid w:val="00D1151E"/>
    <w:rsid w:val="00D70870"/>
    <w:rsid w:val="00DE6157"/>
    <w:rsid w:val="00DF68E5"/>
    <w:rsid w:val="00E0246A"/>
    <w:rsid w:val="00E340FC"/>
    <w:rsid w:val="00E85078"/>
    <w:rsid w:val="00F0793F"/>
    <w:rsid w:val="00F1281D"/>
    <w:rsid w:val="00F1442D"/>
    <w:rsid w:val="00F4423A"/>
    <w:rsid w:val="00FD607E"/>
    <w:rsid w:val="00FE77B5"/>
    <w:rsid w:val="01E46029"/>
    <w:rsid w:val="060B63F9"/>
    <w:rsid w:val="09EF6FD9"/>
    <w:rsid w:val="0B01399E"/>
    <w:rsid w:val="1173042F"/>
    <w:rsid w:val="11D32F1C"/>
    <w:rsid w:val="129A1646"/>
    <w:rsid w:val="130F7E50"/>
    <w:rsid w:val="15185CA7"/>
    <w:rsid w:val="151B46AD"/>
    <w:rsid w:val="19250D50"/>
    <w:rsid w:val="1CC22751"/>
    <w:rsid w:val="1F772D2E"/>
    <w:rsid w:val="24AD7A37"/>
    <w:rsid w:val="26832C27"/>
    <w:rsid w:val="2A2E29C2"/>
    <w:rsid w:val="2C102B57"/>
    <w:rsid w:val="2D4860D7"/>
    <w:rsid w:val="2EDB0A6C"/>
    <w:rsid w:val="30261309"/>
    <w:rsid w:val="308568A9"/>
    <w:rsid w:val="31EB1674"/>
    <w:rsid w:val="32F36623"/>
    <w:rsid w:val="3380750C"/>
    <w:rsid w:val="3E5B60DB"/>
    <w:rsid w:val="3FE40160"/>
    <w:rsid w:val="41516138"/>
    <w:rsid w:val="48A545E3"/>
    <w:rsid w:val="48D12E8B"/>
    <w:rsid w:val="4D0B68F4"/>
    <w:rsid w:val="4F3B5643"/>
    <w:rsid w:val="51B93C67"/>
    <w:rsid w:val="561B7151"/>
    <w:rsid w:val="589D2DD6"/>
    <w:rsid w:val="5A1070D1"/>
    <w:rsid w:val="5A8A0F99"/>
    <w:rsid w:val="5EA110CF"/>
    <w:rsid w:val="60407876"/>
    <w:rsid w:val="60DB1C73"/>
    <w:rsid w:val="622E6F76"/>
    <w:rsid w:val="639221EC"/>
    <w:rsid w:val="678A3FEA"/>
    <w:rsid w:val="69B5242A"/>
    <w:rsid w:val="6A000277"/>
    <w:rsid w:val="6C026F8B"/>
    <w:rsid w:val="6C336F12"/>
    <w:rsid w:val="6CA94952"/>
    <w:rsid w:val="72A74928"/>
    <w:rsid w:val="765508B1"/>
    <w:rsid w:val="7AD47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FCDA1-5D03-49E7-930B-DFB87490B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rPr>
      <w:rFonts w:ascii="Times New Roman" w:eastAsia="宋体" w:hAnsi="Times New Roman" w:cs="Times New Roman"/>
      <w:szCs w:val="24"/>
    </w:rPr>
  </w:style>
  <w:style w:type="paragraph" w:styleId="ab">
    <w:name w:val="Normal (Web)"/>
    <w:basedOn w:val="a"/>
    <w:uiPriority w:val="99"/>
    <w:semiHidden/>
    <w:unhideWhenUsed/>
    <w:rPr>
      <w:rFonts w:ascii="Times New Roman" w:hAnsi="Times New Roman" w:cs="Times New Roman"/>
      <w:sz w:val="24"/>
      <w:szCs w:val="24"/>
    </w:rPr>
  </w:style>
  <w:style w:type="paragraph" w:styleId="ac">
    <w:name w:val="annotation subject"/>
    <w:basedOn w:val="a3"/>
    <w:next w:val="a3"/>
    <w:link w:val="ad"/>
    <w:uiPriority w:val="99"/>
    <w:unhideWhenUsed/>
    <w:qFormat/>
    <w:rPr>
      <w:b/>
      <w:bCs/>
    </w:rPr>
  </w:style>
  <w:style w:type="table" w:styleId="ae">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unhideWhenUsed/>
    <w:qFormat/>
    <w:rPr>
      <w:sz w:val="21"/>
      <w:szCs w:val="21"/>
    </w:rPr>
  </w:style>
  <w:style w:type="character" w:customStyle="1" w:styleId="a4">
    <w:name w:val="批注文字 字符"/>
    <w:basedOn w:val="a0"/>
    <w:link w:val="a3"/>
    <w:uiPriority w:val="99"/>
    <w:semiHidden/>
    <w:qFormat/>
    <w:rPr>
      <w:rFonts w:asciiTheme="minorHAnsi" w:eastAsiaTheme="minorEastAsia" w:hAnsiTheme="minorHAnsi" w:cstheme="minorBidi"/>
      <w:kern w:val="2"/>
      <w:sz w:val="21"/>
      <w:szCs w:val="22"/>
    </w:rPr>
  </w:style>
  <w:style w:type="character" w:customStyle="1" w:styleId="ad">
    <w:name w:val="批注主题 字符"/>
    <w:basedOn w:val="a4"/>
    <w:link w:val="ac"/>
    <w:uiPriority w:val="99"/>
    <w:semiHidden/>
    <w:qFormat/>
    <w:rPr>
      <w:rFonts w:asciiTheme="minorHAnsi" w:eastAsiaTheme="minorEastAsia" w:hAnsiTheme="minorHAnsi" w:cstheme="minorBidi"/>
      <w:b/>
      <w:bCs/>
      <w:kern w:val="2"/>
      <w:sz w:val="21"/>
      <w:szCs w:val="22"/>
    </w:rPr>
  </w:style>
  <w:style w:type="character" w:customStyle="1" w:styleId="a6">
    <w:name w:val="批注框文本 字符"/>
    <w:basedOn w:val="a0"/>
    <w:link w:val="a5"/>
    <w:uiPriority w:val="99"/>
    <w:semiHidden/>
    <w:qFormat/>
    <w:rPr>
      <w:rFonts w:asciiTheme="minorHAnsi" w:eastAsiaTheme="minorEastAsia" w:hAnsiTheme="minorHAnsi" w:cstheme="minorBidi"/>
      <w:kern w:val="2"/>
      <w:sz w:val="18"/>
      <w:szCs w:val="18"/>
    </w:rPr>
  </w:style>
  <w:style w:type="paragraph" w:customStyle="1" w:styleId="10">
    <w:name w:val="列出段落1"/>
    <w:basedOn w:val="a"/>
    <w:uiPriority w:val="99"/>
    <w:qFormat/>
    <w:pPr>
      <w:ind w:firstLineChars="200" w:firstLine="420"/>
    </w:pPr>
  </w:style>
  <w:style w:type="character" w:customStyle="1" w:styleId="20">
    <w:name w:val="标题 2 字符"/>
    <w:basedOn w:val="a0"/>
    <w:link w:val="2"/>
    <w:uiPriority w:val="9"/>
    <w:rPr>
      <w:rFonts w:asciiTheme="majorHAnsi" w:eastAsiaTheme="majorEastAsia" w:hAnsiTheme="majorHAnsi" w:cstheme="majorBidi"/>
      <w:b/>
      <w:bCs/>
      <w:kern w:val="2"/>
      <w:sz w:val="32"/>
      <w:szCs w:val="32"/>
    </w:rPr>
  </w:style>
  <w:style w:type="paragraph" w:customStyle="1" w:styleId="11">
    <w:name w:val="附1"/>
    <w:basedOn w:val="a"/>
    <w:qFormat/>
    <w:pPr>
      <w:keepNext/>
      <w:keepLines/>
      <w:adjustRightInd w:val="0"/>
      <w:spacing w:before="120" w:after="120" w:line="540" w:lineRule="atLeast"/>
      <w:jc w:val="center"/>
      <w:textAlignment w:val="baseline"/>
    </w:pPr>
    <w:rPr>
      <w:rFonts w:ascii="Times New Roman" w:eastAsia="幼圆" w:hAnsi="Times New Roman" w:cs="Times New Roman"/>
      <w:b/>
      <w:kern w:val="44"/>
      <w:sz w:val="32"/>
      <w:szCs w:val="20"/>
    </w:rPr>
  </w:style>
  <w:style w:type="paragraph" w:customStyle="1" w:styleId="12">
    <w:name w:val="表1"/>
    <w:basedOn w:val="a"/>
    <w:qFormat/>
    <w:pPr>
      <w:adjustRightInd w:val="0"/>
      <w:spacing w:line="480" w:lineRule="atLeast"/>
      <w:textAlignment w:val="baseline"/>
    </w:pPr>
    <w:rPr>
      <w:rFonts w:ascii="幼圆" w:eastAsia="幼圆" w:hAnsi="Times New Roman" w:cs="Times New Roman"/>
      <w:kern w:val="0"/>
      <w:szCs w:val="20"/>
    </w:rPr>
  </w:style>
  <w:style w:type="paragraph" w:customStyle="1" w:styleId="2CU">
    <w:name w:val="表2CU"/>
    <w:basedOn w:val="a"/>
    <w:qFormat/>
    <w:pPr>
      <w:tabs>
        <w:tab w:val="right" w:pos="9600"/>
      </w:tabs>
      <w:adjustRightInd w:val="0"/>
      <w:spacing w:line="480" w:lineRule="atLeast"/>
      <w:jc w:val="center"/>
      <w:textAlignment w:val="baseline"/>
    </w:pPr>
    <w:rPr>
      <w:rFonts w:ascii="幼圆" w:eastAsia="幼圆" w:hAnsi="Times New Roman" w:cs="Times New Roman"/>
      <w:b/>
      <w:kern w:val="0"/>
      <w:szCs w:val="20"/>
    </w:rPr>
  </w:style>
  <w:style w:type="character" w:customStyle="1" w:styleId="30">
    <w:name w:val="标题 3 字符"/>
    <w:basedOn w:val="a0"/>
    <w:link w:val="3"/>
    <w:uiPriority w:val="9"/>
    <w:qFormat/>
    <w:rPr>
      <w:rFonts w:asciiTheme="minorHAnsi" w:eastAsiaTheme="minorEastAsia" w:hAnsiTheme="minorHAnsi" w:cstheme="minorBidi"/>
      <w:b/>
      <w:bCs/>
      <w:kern w:val="2"/>
      <w:sz w:val="32"/>
      <w:szCs w:val="32"/>
    </w:rPr>
  </w:style>
  <w:style w:type="character" w:customStyle="1" w:styleId="aa">
    <w:name w:val="页眉 字符"/>
    <w:basedOn w:val="a0"/>
    <w:link w:val="a9"/>
    <w:uiPriority w:val="99"/>
    <w:rPr>
      <w:rFonts w:asciiTheme="minorHAnsi" w:eastAsiaTheme="minorEastAsia" w:hAnsiTheme="minorHAnsi" w:cstheme="minorBidi"/>
      <w:kern w:val="2"/>
      <w:sz w:val="18"/>
      <w:szCs w:val="18"/>
    </w:rPr>
  </w:style>
  <w:style w:type="character" w:customStyle="1" w:styleId="a8">
    <w:name w:val="页脚 字符"/>
    <w:basedOn w:val="a0"/>
    <w:link w:val="a7"/>
    <w:uiPriority w:val="99"/>
    <w:rPr>
      <w:rFonts w:asciiTheme="minorHAnsi" w:eastAsiaTheme="minorEastAsia" w:hAnsiTheme="minorHAnsi" w:cstheme="minorBidi"/>
      <w:kern w:val="2"/>
      <w:sz w:val="18"/>
      <w:szCs w:val="18"/>
    </w:rPr>
  </w:style>
  <w:style w:type="paragraph" w:styleId="af0">
    <w:name w:val="List Paragraph"/>
    <w:basedOn w:val="a"/>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CC9D6-6AD3-462A-B13B-4318458A0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837</Words>
  <Characters>4777</Characters>
  <Application>Microsoft Office Word</Application>
  <DocSecurity>0</DocSecurity>
  <Lines>39</Lines>
  <Paragraphs>11</Paragraphs>
  <ScaleCrop>false</ScaleCrop>
  <Company>Microsoft</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文韬 钟</cp:lastModifiedBy>
  <cp:revision>56</cp:revision>
  <dcterms:created xsi:type="dcterms:W3CDTF">2015-11-11T11:30:00Z</dcterms:created>
  <dcterms:modified xsi:type="dcterms:W3CDTF">2025-04-10T07:20:00Z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eyJoZGlkIjoiNGIzYzk4NTk0M2QyZDI1YmRjN2I2YjQ0MDc5NGZlNDAiLCJ1c2VySWQiOiIxMzI5MTY0Mjc2In0=</vt:lpwstr>
  </property>
  <property fmtid="{D5CDD505-2E9C-101B-9397-08002B2CF9AE}" pid="4" name="ICV">
    <vt:lpwstr>79A944C4DAD14481AE023028C2728F79_12</vt:lpwstr>
  </property>
</Properties>
</file>