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79EFB">
      <w:pPr>
        <w:pStyle w:val="3"/>
        <w:jc w:val="center"/>
      </w:pPr>
      <w:r>
        <w:rPr>
          <w:rFonts w:hint="eastAsia"/>
        </w:rPr>
        <w:t>小米</w:t>
      </w:r>
      <w:r>
        <w:t>便签</w:t>
      </w:r>
      <w:r>
        <w:rPr>
          <w:rFonts w:hint="eastAsia"/>
          <w:lang w:val="en-US" w:eastAsia="zh-CN"/>
        </w:rPr>
        <w:t>开源代码的</w:t>
      </w:r>
      <w:r>
        <w:t>泛读</w:t>
      </w:r>
      <w:r>
        <w:rPr>
          <w:rFonts w:hint="eastAsia"/>
        </w:rPr>
        <w:t>报告</w:t>
      </w:r>
    </w:p>
    <w:p w14:paraId="4E4F2E73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sz w:val="28"/>
          <w:szCs w:val="21"/>
        </w:rPr>
      </w:pPr>
      <w:r>
        <w:rPr>
          <w:rFonts w:hint="eastAsia"/>
          <w:sz w:val="28"/>
          <w:szCs w:val="21"/>
        </w:rPr>
        <w:t>列出小米便签中的类及</w:t>
      </w:r>
      <w:r>
        <w:rPr>
          <w:sz w:val="28"/>
          <w:szCs w:val="21"/>
        </w:rPr>
        <w:t>各类的主要作用</w:t>
      </w:r>
    </w:p>
    <w:p w14:paraId="295DE1F0">
      <w:pPr>
        <w:pStyle w:val="183"/>
        <w:ind w:left="420" w:firstLine="0"/>
        <w:jc w:val="center"/>
        <w:rPr>
          <w:b/>
        </w:rPr>
      </w:pPr>
      <w:r>
        <w:rPr>
          <w:rFonts w:hint="eastAsia"/>
          <w:b/>
        </w:rPr>
        <w:t>表1</w:t>
      </w:r>
      <w:r>
        <w:rPr>
          <w:b/>
        </w:rPr>
        <w:t xml:space="preserve"> </w:t>
      </w:r>
      <w:r>
        <w:rPr>
          <w:rFonts w:hint="eastAsia"/>
          <w:b/>
        </w:rPr>
        <w:t>小米便签的代码构成及主要作用</w:t>
      </w:r>
    </w:p>
    <w:tbl>
      <w:tblPr>
        <w:tblStyle w:val="30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995"/>
        <w:gridCol w:w="2361"/>
        <w:gridCol w:w="4804"/>
      </w:tblGrid>
      <w:tr w14:paraId="524D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noWrap w:val="0"/>
          </w:tcPr>
          <w:p w14:paraId="484CDD88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包</w:t>
            </w:r>
          </w:p>
        </w:tc>
        <w:tc>
          <w:tcPr>
            <w:tcW w:w="995" w:type="dxa"/>
            <w:noWrap w:val="0"/>
          </w:tcPr>
          <w:p w14:paraId="12BE3B20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子包</w:t>
            </w:r>
          </w:p>
        </w:tc>
        <w:tc>
          <w:tcPr>
            <w:tcW w:w="2361" w:type="dxa"/>
            <w:noWrap w:val="0"/>
          </w:tcPr>
          <w:p w14:paraId="4C4E26C6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类</w:t>
            </w:r>
          </w:p>
        </w:tc>
        <w:tc>
          <w:tcPr>
            <w:tcW w:w="4804" w:type="dxa"/>
            <w:noWrap w:val="0"/>
          </w:tcPr>
          <w:p w14:paraId="2C85F17E">
            <w:pPr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主要作用</w:t>
            </w:r>
          </w:p>
        </w:tc>
      </w:tr>
      <w:tr w14:paraId="2FCA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</w:tcPr>
          <w:p w14:paraId="244CB4F8">
            <w:pPr>
              <w:spacing w:line="720" w:lineRule="auto"/>
              <w:ind w:firstLine="2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data</w:t>
            </w:r>
          </w:p>
        </w:tc>
        <w:tc>
          <w:tcPr>
            <w:tcW w:w="995" w:type="dxa"/>
            <w:vMerge w:val="restart"/>
            <w:noWrap w:val="0"/>
          </w:tcPr>
          <w:p w14:paraId="68818B3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749A299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contact</w:t>
            </w:r>
          </w:p>
        </w:tc>
        <w:tc>
          <w:tcPr>
            <w:tcW w:w="4804" w:type="dxa"/>
            <w:noWrap w:val="0"/>
            <w:vAlign w:val="center"/>
          </w:tcPr>
          <w:p w14:paraId="0668EFE0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管理便签与联系人关联数据，处理便签绑定联系人相关逻辑</w:t>
            </w:r>
          </w:p>
        </w:tc>
      </w:tr>
      <w:tr w14:paraId="2FF42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4B1E80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021EBC1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17BF391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</w:t>
            </w:r>
          </w:p>
        </w:tc>
        <w:tc>
          <w:tcPr>
            <w:tcW w:w="4804" w:type="dxa"/>
            <w:noWrap w:val="0"/>
            <w:vAlign w:val="center"/>
          </w:tcPr>
          <w:p w14:paraId="7A81CD7A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定义便签基础数据结构、常量，存储便签核心字段（标题、内容、时间等）</w:t>
            </w:r>
          </w:p>
        </w:tc>
      </w:tr>
      <w:tr w14:paraId="79C8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25B57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2F7416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7F4BA97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NotesDatabaseHelper</w:t>
            </w:r>
          </w:p>
        </w:tc>
        <w:tc>
          <w:tcPr>
            <w:tcW w:w="4804" w:type="dxa"/>
            <w:noWrap w:val="0"/>
            <w:vAlign w:val="center"/>
          </w:tcPr>
          <w:p w14:paraId="5EBA09C9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SQLite 数据库帮助类，负责数据库创建、版本升级、表结构初始化</w:t>
            </w:r>
          </w:p>
        </w:tc>
      </w:tr>
      <w:tr w14:paraId="4358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3A4CA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6F5D25E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429A43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NotesProvider</w:t>
            </w:r>
          </w:p>
        </w:tc>
        <w:tc>
          <w:tcPr>
            <w:tcW w:w="4804" w:type="dxa"/>
            <w:noWrap w:val="0"/>
            <w:vAlign w:val="center"/>
          </w:tcPr>
          <w:p w14:paraId="0AA288C6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内容提供者（ContentProvider），封装数据库操作，对外提供安全的数据访问接口</w:t>
            </w:r>
          </w:p>
        </w:tc>
      </w:tr>
      <w:tr w14:paraId="6FBE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</w:tcPr>
          <w:p w14:paraId="0910BDFA">
            <w:pPr>
              <w:rPr>
                <w:rFonts w:hint="default" w:ascii="Times New Roman" w:hAnsi="Times New Roman" w:cs="Times New Roman"/>
              </w:rPr>
            </w:pPr>
          </w:p>
          <w:p w14:paraId="48E218AC">
            <w:pPr>
              <w:rPr>
                <w:rFonts w:hint="default" w:ascii="Times New Roman" w:hAnsi="Times New Roman" w:cs="Times New Roman"/>
              </w:rPr>
            </w:pPr>
          </w:p>
          <w:p w14:paraId="237FC2A6">
            <w:pPr>
              <w:rPr>
                <w:rFonts w:hint="default" w:ascii="Times New Roman" w:hAnsi="Times New Roman" w:cs="Times New Roman"/>
              </w:rPr>
            </w:pPr>
          </w:p>
          <w:p w14:paraId="303EFF76">
            <w:pPr>
              <w:ind w:firstLine="210"/>
              <w:rPr>
                <w:rFonts w:hint="default" w:ascii="Times New Roman" w:hAnsi="Times New Roman" w:cs="Times New Roman"/>
              </w:rPr>
            </w:pPr>
          </w:p>
          <w:p w14:paraId="4A15BEC6">
            <w:pPr>
              <w:ind w:firstLine="210"/>
              <w:rPr>
                <w:rFonts w:hint="default" w:ascii="Times New Roman" w:hAnsi="Times New Roman" w:cs="Times New Roman"/>
              </w:rPr>
            </w:pPr>
          </w:p>
          <w:p w14:paraId="607E828C">
            <w:pPr>
              <w:ind w:firstLine="210"/>
              <w:rPr>
                <w:rFonts w:hint="default" w:ascii="Times New Roman" w:hAnsi="Times New Roman" w:cs="Times New Roman"/>
              </w:rPr>
            </w:pPr>
          </w:p>
          <w:p w14:paraId="146D93B0">
            <w:pPr>
              <w:ind w:firstLine="2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</w:t>
            </w:r>
          </w:p>
        </w:tc>
        <w:tc>
          <w:tcPr>
            <w:tcW w:w="995" w:type="dxa"/>
            <w:vMerge w:val="restart"/>
            <w:noWrap w:val="0"/>
          </w:tcPr>
          <w:p w14:paraId="4B73FB6C">
            <w:pPr>
              <w:rPr>
                <w:rFonts w:hint="default" w:ascii="Times New Roman" w:hAnsi="Times New Roman" w:cs="Times New Roman"/>
              </w:rPr>
            </w:pPr>
          </w:p>
          <w:p w14:paraId="44429CA4">
            <w:pPr>
              <w:rPr>
                <w:rFonts w:hint="default" w:ascii="Times New Roman" w:hAnsi="Times New Roman" w:cs="Times New Roman"/>
              </w:rPr>
            </w:pPr>
          </w:p>
          <w:p w14:paraId="3281C2AD">
            <w:pPr>
              <w:rPr>
                <w:rFonts w:hint="default" w:ascii="Times New Roman" w:hAnsi="Times New Roman" w:cs="Times New Roman"/>
              </w:rPr>
            </w:pPr>
          </w:p>
          <w:p w14:paraId="27B96218">
            <w:pPr>
              <w:ind w:firstLine="2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data</w:t>
            </w:r>
          </w:p>
        </w:tc>
        <w:tc>
          <w:tcPr>
            <w:tcW w:w="2361" w:type="dxa"/>
            <w:noWrap w:val="0"/>
          </w:tcPr>
          <w:p w14:paraId="1952762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MetaData</w:t>
            </w:r>
          </w:p>
        </w:tc>
        <w:tc>
          <w:tcPr>
            <w:tcW w:w="4804" w:type="dxa"/>
            <w:noWrap w:val="0"/>
            <w:vAlign w:val="center"/>
          </w:tcPr>
          <w:p w14:paraId="170A645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谷歌任务（GTask）同步元数据管理，记录同步标识、时间、状态等信息</w:t>
            </w:r>
          </w:p>
        </w:tc>
      </w:tr>
      <w:tr w14:paraId="5E17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4804E9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408F227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6DF9B73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Node</w:t>
            </w:r>
          </w:p>
        </w:tc>
        <w:tc>
          <w:tcPr>
            <w:tcW w:w="4804" w:type="dxa"/>
            <w:noWrap w:val="0"/>
            <w:vAlign w:val="center"/>
          </w:tcPr>
          <w:p w14:paraId="23ACD7E8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GTask 数据节点基类，定义任务数据的基础节点结构</w:t>
            </w:r>
          </w:p>
        </w:tc>
      </w:tr>
      <w:tr w14:paraId="6F61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D40C73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6DE2976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74ED53C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SqlData</w:t>
            </w:r>
          </w:p>
        </w:tc>
        <w:tc>
          <w:tcPr>
            <w:tcW w:w="4804" w:type="dxa"/>
            <w:noWrap w:val="0"/>
            <w:vAlign w:val="center"/>
          </w:tcPr>
          <w:p w14:paraId="0116FEE0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GTask 本地数据库操作封装类，处理任务数据的增删改查</w:t>
            </w:r>
          </w:p>
        </w:tc>
      </w:tr>
      <w:tr w14:paraId="54A4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9282F7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1DCC96D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4B2183B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SqlNode</w:t>
            </w:r>
          </w:p>
        </w:tc>
        <w:tc>
          <w:tcPr>
            <w:tcW w:w="4804" w:type="dxa"/>
            <w:noWrap w:val="0"/>
            <w:vAlign w:val="center"/>
          </w:tcPr>
          <w:p w14:paraId="18025991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GTask 数据库节点操作类，适配节点数据与数据库字段映射</w:t>
            </w:r>
          </w:p>
        </w:tc>
      </w:tr>
      <w:tr w14:paraId="11239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004" w:type="dxa"/>
            <w:vMerge w:val="continue"/>
            <w:noWrap w:val="0"/>
          </w:tcPr>
          <w:p w14:paraId="1262BD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03B98E7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D4E4F2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Task</w:t>
            </w:r>
          </w:p>
        </w:tc>
        <w:tc>
          <w:tcPr>
            <w:tcW w:w="4804" w:type="dxa"/>
            <w:noWrap w:val="0"/>
            <w:vAlign w:val="center"/>
          </w:tcPr>
          <w:p w14:paraId="16236DDA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谷歌任务实体类，定义单个任务的属性（标题、状态、截止时间等）</w:t>
            </w:r>
          </w:p>
        </w:tc>
      </w:tr>
      <w:tr w14:paraId="7E08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26D24D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177DCE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656B26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TaskList</w:t>
            </w:r>
          </w:p>
        </w:tc>
        <w:tc>
          <w:tcPr>
            <w:tcW w:w="4804" w:type="dxa"/>
            <w:noWrap w:val="0"/>
            <w:vAlign w:val="center"/>
          </w:tcPr>
          <w:p w14:paraId="25D05A2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任务列表实体类，管理一组谷歌任务的集合</w:t>
            </w:r>
          </w:p>
        </w:tc>
      </w:tr>
      <w:tr w14:paraId="7353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4" w:type="dxa"/>
            <w:vMerge w:val="continue"/>
            <w:noWrap w:val="0"/>
          </w:tcPr>
          <w:p w14:paraId="32F9E14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noWrap w:val="0"/>
            <w:vAlign w:val="center"/>
          </w:tcPr>
          <w:p w14:paraId="7EB9B18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exception</w:t>
            </w:r>
          </w:p>
        </w:tc>
        <w:tc>
          <w:tcPr>
            <w:tcW w:w="2361" w:type="dxa"/>
            <w:noWrap w:val="0"/>
            <w:vAlign w:val="center"/>
          </w:tcPr>
          <w:p w14:paraId="5EC0996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ActionFailureException</w:t>
            </w:r>
          </w:p>
        </w:tc>
        <w:tc>
          <w:tcPr>
            <w:tcW w:w="4804" w:type="dxa"/>
            <w:noWrap w:val="0"/>
            <w:vAlign w:val="center"/>
          </w:tcPr>
          <w:p w14:paraId="28B764E5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自定义操作失败异常，处理本地数据操作、业务逻辑执行失败场景</w:t>
            </w:r>
          </w:p>
        </w:tc>
      </w:tr>
      <w:tr w14:paraId="6AF44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C1E58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11179EA8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631DF7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NetworkFailureException</w:t>
            </w:r>
          </w:p>
        </w:tc>
        <w:tc>
          <w:tcPr>
            <w:tcW w:w="4804" w:type="dxa"/>
            <w:noWrap w:val="0"/>
            <w:vAlign w:val="center"/>
          </w:tcPr>
          <w:p w14:paraId="6F1ADA52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自定义网络异常，处理 GTask 同步时网络请求失败、连接异常场景</w:t>
            </w:r>
          </w:p>
        </w:tc>
      </w:tr>
      <w:tr w14:paraId="53499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4" w:type="dxa"/>
            <w:vMerge w:val="continue"/>
            <w:noWrap w:val="0"/>
          </w:tcPr>
          <w:p w14:paraId="2BAF58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noWrap w:val="0"/>
            <w:vAlign w:val="center"/>
          </w:tcPr>
          <w:p w14:paraId="15EA07B1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cs="Times New Roman"/>
              </w:rPr>
              <w:t>remote</w:t>
            </w:r>
          </w:p>
        </w:tc>
        <w:tc>
          <w:tcPr>
            <w:tcW w:w="2361" w:type="dxa"/>
            <w:noWrap w:val="0"/>
            <w:vAlign w:val="center"/>
          </w:tcPr>
          <w:p w14:paraId="693E683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GTaskASyncTask</w:t>
            </w:r>
          </w:p>
        </w:tc>
        <w:tc>
          <w:tcPr>
            <w:tcW w:w="4804" w:type="dxa"/>
            <w:noWrap w:val="0"/>
            <w:vAlign w:val="center"/>
          </w:tcPr>
          <w:p w14:paraId="00655AAD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谷歌任务异步任务类，处理后台网络请求，避免阻塞主线程</w:t>
            </w:r>
          </w:p>
        </w:tc>
      </w:tr>
      <w:tr w14:paraId="7F7B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3E3808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57EE8E5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7E3B695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GTaskClient</w:t>
            </w:r>
          </w:p>
        </w:tc>
        <w:tc>
          <w:tcPr>
            <w:tcW w:w="4804" w:type="dxa"/>
            <w:noWrap w:val="0"/>
            <w:vAlign w:val="center"/>
          </w:tcPr>
          <w:p w14:paraId="005047EB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GTask 网络请求客户端，封装 API 调用、数据请求 / 响应逻辑</w:t>
            </w:r>
          </w:p>
        </w:tc>
      </w:tr>
      <w:tr w14:paraId="6FAA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517E64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19D90D0E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492A4E2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GTaskManager</w:t>
            </w:r>
          </w:p>
        </w:tc>
        <w:tc>
          <w:tcPr>
            <w:tcW w:w="4804" w:type="dxa"/>
            <w:noWrap w:val="0"/>
            <w:vAlign w:val="center"/>
          </w:tcPr>
          <w:p w14:paraId="063443F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GTask 管理核心类，统筹本地数据与云端数据的同步、合并、冲突处理</w:t>
            </w:r>
          </w:p>
        </w:tc>
      </w:tr>
      <w:tr w14:paraId="44A2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307A8C3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93CEEF5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4AD883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GTaskSyncService</w:t>
            </w:r>
          </w:p>
        </w:tc>
        <w:tc>
          <w:tcPr>
            <w:tcW w:w="4804" w:type="dxa"/>
            <w:noWrap w:val="0"/>
            <w:vAlign w:val="center"/>
          </w:tcPr>
          <w:p w14:paraId="13E6BF42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后台同步服务，实现便签与谷歌任务的自动 / 手动后台同步</w:t>
            </w:r>
          </w:p>
        </w:tc>
      </w:tr>
      <w:tr w14:paraId="6161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0E0A93B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model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58AC73C8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6A7D07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</w:t>
            </w:r>
          </w:p>
        </w:tc>
        <w:tc>
          <w:tcPr>
            <w:tcW w:w="4804" w:type="dxa"/>
            <w:noWrap w:val="0"/>
          </w:tcPr>
          <w:p w14:paraId="4B3350AB">
            <w:pPr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便签数据模型类，封装便签核心数据，提供数据 get/set 方法</w:t>
            </w:r>
          </w:p>
        </w:tc>
      </w:tr>
      <w:tr w14:paraId="769E6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004" w:type="dxa"/>
            <w:vMerge w:val="continue"/>
            <w:noWrap w:val="0"/>
          </w:tcPr>
          <w:p w14:paraId="28F1C797">
            <w:pPr>
              <w:ind w:firstLine="21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67ACD938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298B11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WorkingNote</w:t>
            </w:r>
          </w:p>
        </w:tc>
        <w:tc>
          <w:tcPr>
            <w:tcW w:w="4804" w:type="dxa"/>
            <w:noWrap w:val="0"/>
          </w:tcPr>
          <w:p w14:paraId="63BF693A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编辑态便签模型，处理便签编辑时的临时数据、状态保存，区分草稿与正式数据</w:t>
            </w:r>
          </w:p>
        </w:tc>
      </w:tr>
      <w:tr w14:paraId="0503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004" w:type="dxa"/>
            <w:vMerge w:val="restart"/>
            <w:noWrap w:val="0"/>
            <w:vAlign w:val="center"/>
          </w:tcPr>
          <w:p w14:paraId="692FDE1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tool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44A75ACF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389A65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BackupUtils</w:t>
            </w:r>
          </w:p>
        </w:tc>
        <w:tc>
          <w:tcPr>
            <w:tcW w:w="4804" w:type="dxa"/>
            <w:noWrap w:val="0"/>
          </w:tcPr>
          <w:p w14:paraId="6A40CCA5">
            <w:pP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备份工具类，实现便签数据导出、本地备份、恢复功能</w:t>
            </w:r>
          </w:p>
        </w:tc>
      </w:tr>
      <w:tr w14:paraId="1807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24FF9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047B5524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5E26B0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DataUtils</w:t>
            </w:r>
          </w:p>
        </w:tc>
        <w:tc>
          <w:tcPr>
            <w:tcW w:w="4804" w:type="dxa"/>
            <w:noWrap w:val="0"/>
          </w:tcPr>
          <w:p w14:paraId="2467E1E4">
            <w:pP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通用数据工具类，处理字符串、时间、格式转换、数据校验等公共逻辑</w:t>
            </w:r>
          </w:p>
        </w:tc>
      </w:tr>
      <w:tr w14:paraId="40F4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259B09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9A6C608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13A467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GTaskStringUtils</w:t>
            </w:r>
          </w:p>
        </w:tc>
        <w:tc>
          <w:tcPr>
            <w:tcW w:w="4804" w:type="dxa"/>
            <w:noWrap w:val="0"/>
          </w:tcPr>
          <w:p w14:paraId="36A16093">
            <w:pP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GTask 专用字符串工具类，处理任务数据格式化、参数拼接</w:t>
            </w:r>
          </w:p>
        </w:tc>
      </w:tr>
      <w:tr w14:paraId="29C1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952763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62018C9A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E17EC7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ResourceParser</w:t>
            </w:r>
          </w:p>
        </w:tc>
        <w:tc>
          <w:tcPr>
            <w:tcW w:w="4804" w:type="dxa"/>
            <w:noWrap w:val="0"/>
          </w:tcPr>
          <w:p w14:paraId="0211CDEC">
            <w:pP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资源解析工具类，解析应用内图片、文本等资源文件</w:t>
            </w:r>
          </w:p>
        </w:tc>
      </w:tr>
      <w:tr w14:paraId="7A64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60984573"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ui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79F94340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D0753B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AlarmAlertActivity</w:t>
            </w:r>
          </w:p>
        </w:tc>
        <w:tc>
          <w:tcPr>
            <w:tcW w:w="4804" w:type="dxa"/>
            <w:noWrap w:val="0"/>
            <w:vAlign w:val="center"/>
          </w:tcPr>
          <w:p w14:paraId="7060F1DA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提醒弹窗页面，便签到期提醒时展示的界面</w:t>
            </w:r>
          </w:p>
        </w:tc>
      </w:tr>
      <w:tr w14:paraId="4E70E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326EC17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7F7F9C3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C364C5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AlarmInitReceiver</w:t>
            </w:r>
          </w:p>
        </w:tc>
        <w:tc>
          <w:tcPr>
            <w:tcW w:w="4804" w:type="dxa"/>
            <w:noWrap w:val="0"/>
            <w:vAlign w:val="center"/>
          </w:tcPr>
          <w:p w14:paraId="4A86F62E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开机广播接收器，初始化未执行的便签提醒任务</w:t>
            </w:r>
          </w:p>
        </w:tc>
      </w:tr>
      <w:tr w14:paraId="7F460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5112B80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79873EEC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2122E7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AlarmReceiver</w:t>
            </w:r>
          </w:p>
        </w:tc>
        <w:tc>
          <w:tcPr>
            <w:tcW w:w="4804" w:type="dxa"/>
            <w:noWrap w:val="0"/>
            <w:vAlign w:val="center"/>
          </w:tcPr>
          <w:p w14:paraId="35596106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提醒广播接收器，接收定时广播，触发便签提醒弹窗</w:t>
            </w:r>
          </w:p>
        </w:tc>
      </w:tr>
      <w:tr w14:paraId="13CC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A73228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738974FA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E89F6D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DateTimePicker</w:t>
            </w:r>
          </w:p>
        </w:tc>
        <w:tc>
          <w:tcPr>
            <w:tcW w:w="4804" w:type="dxa"/>
            <w:noWrap w:val="0"/>
            <w:vAlign w:val="center"/>
          </w:tcPr>
          <w:p w14:paraId="1F0254F0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自定义时间选择器，供便签设置提醒时间、创建时间使用</w:t>
            </w:r>
          </w:p>
        </w:tc>
      </w:tr>
      <w:tr w14:paraId="0A7A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3AD04E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78351709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D5E5E0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DateTimePickerDialog</w:t>
            </w:r>
          </w:p>
        </w:tc>
        <w:tc>
          <w:tcPr>
            <w:tcW w:w="4804" w:type="dxa"/>
            <w:noWrap w:val="0"/>
            <w:vAlign w:val="center"/>
          </w:tcPr>
          <w:p w14:paraId="050E8140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时间选择器弹窗，封装时间选择功能，提供友好交互界面</w:t>
            </w:r>
          </w:p>
        </w:tc>
      </w:tr>
      <w:tr w14:paraId="433AC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0BA36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08C28141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D715DC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DropdownMenu</w:t>
            </w:r>
          </w:p>
        </w:tc>
        <w:tc>
          <w:tcPr>
            <w:tcW w:w="4804" w:type="dxa"/>
            <w:noWrap w:val="0"/>
            <w:vAlign w:val="center"/>
          </w:tcPr>
          <w:p w14:paraId="4B917697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自定义下拉菜单，实现便签列表、编辑页的操作菜单（删除、同步等）</w:t>
            </w:r>
          </w:p>
        </w:tc>
      </w:tr>
      <w:tr w14:paraId="55F3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F0922C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235510F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89E4D0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FoldersListAdapter</w:t>
            </w:r>
          </w:p>
        </w:tc>
        <w:tc>
          <w:tcPr>
            <w:tcW w:w="4804" w:type="dxa"/>
            <w:noWrap w:val="0"/>
            <w:vAlign w:val="center"/>
          </w:tcPr>
          <w:p w14:paraId="6F888A21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文件夹列表适配器，绑定文件夹数据与列表视图</w:t>
            </w:r>
          </w:p>
        </w:tc>
      </w:tr>
      <w:tr w14:paraId="3D6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572CB5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68528C4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FF153C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NoteEditActivity</w:t>
            </w:r>
          </w:p>
        </w:tc>
        <w:tc>
          <w:tcPr>
            <w:tcW w:w="4804" w:type="dxa"/>
            <w:noWrap w:val="0"/>
            <w:vAlign w:val="center"/>
          </w:tcPr>
          <w:p w14:paraId="6CD5F000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便签编辑页面，实现便签新增、编辑、保存、删除等核心编辑功能</w:t>
            </w:r>
          </w:p>
        </w:tc>
      </w:tr>
      <w:tr w14:paraId="673C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43F6ED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8B3379B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8D420D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NoteEditText</w:t>
            </w:r>
          </w:p>
        </w:tc>
        <w:tc>
          <w:tcPr>
            <w:tcW w:w="4804" w:type="dxa"/>
            <w:noWrap w:val="0"/>
            <w:vAlign w:val="center"/>
          </w:tcPr>
          <w:p w14:paraId="28F8ACD1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自定义编辑框，支持便签富文本输入、换行、格式适配</w:t>
            </w:r>
          </w:p>
        </w:tc>
      </w:tr>
      <w:tr w14:paraId="160D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90A12A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15892995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4489FC8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NoteItemData</w:t>
            </w:r>
          </w:p>
        </w:tc>
        <w:tc>
          <w:tcPr>
            <w:tcW w:w="4804" w:type="dxa"/>
            <w:noWrap w:val="0"/>
            <w:vAlign w:val="center"/>
          </w:tcPr>
          <w:p w14:paraId="0A265BE2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列表项数据封装类，存储便签列表单条数据的展示字段</w:t>
            </w:r>
          </w:p>
        </w:tc>
      </w:tr>
      <w:tr w14:paraId="478E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B3F00E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481CA4DE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F1E5E7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NotesListActivity</w:t>
            </w:r>
          </w:p>
        </w:tc>
        <w:tc>
          <w:tcPr>
            <w:tcW w:w="4804" w:type="dxa"/>
            <w:noWrap w:val="0"/>
          </w:tcPr>
          <w:p w14:paraId="57FF7BAC">
            <w:pP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便签列表页面，展示所有便签、文件夹，支持搜索、筛选</w:t>
            </w:r>
          </w:p>
        </w:tc>
      </w:tr>
      <w:tr w14:paraId="5BAA2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89A406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D933AD3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9FBDF1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NotesListAdapter</w:t>
            </w:r>
          </w:p>
        </w:tc>
        <w:tc>
          <w:tcPr>
            <w:tcW w:w="4804" w:type="dxa"/>
            <w:noWrap w:val="0"/>
          </w:tcPr>
          <w:p w14:paraId="6B49468D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便签列表适配器，绑定便签数据与列表项视图</w:t>
            </w:r>
          </w:p>
        </w:tc>
      </w:tr>
      <w:tr w14:paraId="51DF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764E56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565846AD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AB19A5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NotesListItem</w:t>
            </w:r>
          </w:p>
        </w:tc>
        <w:tc>
          <w:tcPr>
            <w:tcW w:w="4804" w:type="dxa"/>
            <w:noWrap w:val="0"/>
            <w:vAlign w:val="center"/>
          </w:tcPr>
          <w:p w14:paraId="731647C4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自定义便签列表项，定义单条便签的布局样式、点击事件</w:t>
            </w:r>
          </w:p>
        </w:tc>
      </w:tr>
      <w:tr w14:paraId="2537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ADE974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0C749719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5DD111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NotesPreferenceActivity</w:t>
            </w:r>
          </w:p>
        </w:tc>
        <w:tc>
          <w:tcPr>
            <w:tcW w:w="4804" w:type="dxa"/>
            <w:noWrap w:val="0"/>
            <w:vAlign w:val="center"/>
          </w:tcPr>
          <w:p w14:paraId="4DF404B6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设置页面，实现应用偏好设置（提醒音量、同步开关、主题等）</w:t>
            </w:r>
          </w:p>
        </w:tc>
      </w:tr>
      <w:tr w14:paraId="121F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457A3E1A"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widget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2B77EEE5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5FA681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NoteWidgetProvider</w:t>
            </w:r>
          </w:p>
        </w:tc>
        <w:tc>
          <w:tcPr>
            <w:tcW w:w="4804" w:type="dxa"/>
            <w:noWrap w:val="0"/>
            <w:vAlign w:val="center"/>
          </w:tcPr>
          <w:p w14:paraId="5607ACDF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桌面便签小部件基类，管理小部件的初始化、更新、刷新逻辑</w:t>
            </w:r>
          </w:p>
        </w:tc>
      </w:tr>
      <w:tr w14:paraId="677D8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B3FD31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E6E613B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C1F39C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NoteWidgetProvider_2x</w:t>
            </w:r>
          </w:p>
        </w:tc>
        <w:tc>
          <w:tcPr>
            <w:tcW w:w="4804" w:type="dxa"/>
            <w:noWrap w:val="0"/>
            <w:vAlign w:val="center"/>
          </w:tcPr>
          <w:p w14:paraId="07FD8A17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2x 规格桌面便签小部件，适配小尺寸桌面组件展示</w:t>
            </w:r>
          </w:p>
        </w:tc>
      </w:tr>
      <w:tr w14:paraId="34CD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5640D9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131E0376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EC9062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NoteWidgetProvider_4x</w:t>
            </w:r>
          </w:p>
        </w:tc>
        <w:tc>
          <w:tcPr>
            <w:tcW w:w="4804" w:type="dxa"/>
            <w:noWrap w:val="0"/>
            <w:vAlign w:val="center"/>
          </w:tcPr>
          <w:p w14:paraId="060F67E7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4x 规格桌面便签小部件，适配大尺寸桌面组件展示</w:t>
            </w:r>
          </w:p>
        </w:tc>
      </w:tr>
    </w:tbl>
    <w:p w14:paraId="27E6C040"/>
    <w:p w14:paraId="6C8669DC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类间关系图</w:t>
      </w:r>
    </w:p>
    <w:p w14:paraId="31FBF0E8">
      <w:r>
        <w:drawing>
          <wp:inline distT="0" distB="0" distL="114300" distR="114300">
            <wp:extent cx="6150610" cy="3532505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0610" cy="353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2A745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列出小米便签的基本功能</w:t>
      </w:r>
    </w:p>
    <w:p w14:paraId="4295D9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便签基础管理</w:t>
      </w:r>
      <w:r>
        <w:rPr>
          <w:color w:val="000000"/>
          <w:sz w:val="28"/>
          <w:szCs w:val="28"/>
          <w:bdr w:val="none" w:color="auto" w:sz="0" w:space="0"/>
        </w:rPr>
        <w:t>：新增便签、编辑便签、删除便签、查看便签列表，支持文本内容编辑；</w:t>
      </w:r>
    </w:p>
    <w:p w14:paraId="6EEB9E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文件夹分类</w:t>
      </w:r>
      <w:r>
        <w:rPr>
          <w:color w:val="000000"/>
          <w:sz w:val="28"/>
          <w:szCs w:val="28"/>
          <w:bdr w:val="none" w:color="auto" w:sz="0" w:space="0"/>
        </w:rPr>
        <w:t>：创建文件夹，对便签进行分类管理，区分不同场景便签；</w:t>
      </w:r>
    </w:p>
    <w:p w14:paraId="63EA07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定时提醒功能</w:t>
      </w:r>
      <w:r>
        <w:rPr>
          <w:color w:val="000000"/>
          <w:sz w:val="28"/>
          <w:szCs w:val="28"/>
          <w:bdr w:val="none" w:color="auto" w:sz="0" w:space="0"/>
        </w:rPr>
        <w:t>：为便签设置提醒时间，到期触发弹窗 / 通知提醒，支持开机重启后恢复提醒；</w:t>
      </w:r>
    </w:p>
    <w:p w14:paraId="2E950A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数据备份与恢复</w:t>
      </w:r>
      <w:r>
        <w:rPr>
          <w:color w:val="000000"/>
          <w:sz w:val="28"/>
          <w:szCs w:val="28"/>
          <w:bdr w:val="none" w:color="auto" w:sz="0" w:space="0"/>
        </w:rPr>
        <w:t>：本地导出便签数据，支持备份文件恢复，防止数据丢失；</w:t>
      </w:r>
    </w:p>
    <w:p w14:paraId="66D519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谷歌任务（GTask）同步</w:t>
      </w:r>
      <w:r>
        <w:rPr>
          <w:color w:val="000000"/>
          <w:sz w:val="28"/>
          <w:szCs w:val="28"/>
          <w:bdr w:val="none" w:color="auto" w:sz="0" w:space="0"/>
        </w:rPr>
        <w:t>：本地便签与谷歌云端任务双向同步，支持后台自动同步、手动同步；</w:t>
      </w:r>
    </w:p>
    <w:p w14:paraId="14390F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应用偏好设置</w:t>
      </w:r>
      <w:r>
        <w:rPr>
          <w:color w:val="000000"/>
          <w:sz w:val="28"/>
          <w:szCs w:val="28"/>
          <w:bdr w:val="none" w:color="auto" w:sz="0" w:space="0"/>
        </w:rPr>
        <w:t>：自定义提醒音量、同步开关、主题等个性化配置；</w:t>
      </w:r>
    </w:p>
    <w:p w14:paraId="6C55F3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桌面小部件</w:t>
      </w:r>
      <w:r>
        <w:rPr>
          <w:color w:val="000000"/>
          <w:sz w:val="28"/>
          <w:szCs w:val="28"/>
          <w:bdr w:val="none" w:color="auto" w:sz="0" w:space="0"/>
        </w:rPr>
        <w:t>：提供 2x、4x 两种规格桌面组件，快捷查看、编辑便签；</w:t>
      </w:r>
    </w:p>
    <w:p w14:paraId="4D31D7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搜索与交互优化</w:t>
      </w:r>
      <w:r>
        <w:rPr>
          <w:color w:val="000000"/>
          <w:sz w:val="28"/>
          <w:szCs w:val="28"/>
          <w:bdr w:val="none" w:color="auto" w:sz="0" w:space="0"/>
        </w:rPr>
        <w:t>：自定义下拉菜单、时间选择器，提升操作便捷性。</w:t>
      </w:r>
    </w:p>
    <w:p w14:paraId="64D41FE5">
      <w:pPr>
        <w:pStyle w:val="183"/>
        <w:numPr>
          <w:ilvl w:val="0"/>
          <w:numId w:val="0"/>
        </w:numPr>
      </w:pPr>
    </w:p>
    <w:p w14:paraId="2F444E1C">
      <w:pPr>
        <w:pStyle w:val="183"/>
        <w:numPr>
          <w:ilvl w:val="0"/>
          <w:numId w:val="0"/>
        </w:numPr>
      </w:pPr>
    </w:p>
    <w:p w14:paraId="07A889BA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  <w:lang w:val="en-US" w:eastAsia="zh-CN"/>
        </w:rPr>
        <w:t>软件</w:t>
      </w:r>
      <w:r>
        <w:rPr>
          <w:rFonts w:hint="eastAsia"/>
          <w:b/>
          <w:sz w:val="28"/>
          <w:szCs w:val="21"/>
        </w:rPr>
        <w:t>功能与类间的对应关系</w:t>
      </w:r>
    </w:p>
    <w:tbl>
      <w:tblPr>
        <w:tblStyle w:val="2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26"/>
        <w:gridCol w:w="2127"/>
        <w:gridCol w:w="3452"/>
      </w:tblGrid>
      <w:tr w14:paraId="50EA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53E18ED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37E3564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功能名称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4B873B6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实现模块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240995A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实现方法</w:t>
            </w:r>
          </w:p>
        </w:tc>
      </w:tr>
      <w:tr w14:paraId="2A3E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0E26A9F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0404A39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新增 / 编辑 / 删除便签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2180E14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层、数据层、模型层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4011AB9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NoteEditActivity 处理页面交互；WorkingNote 存储编辑数据；NotesProvider 执行数据库增删改查</w:t>
            </w:r>
          </w:p>
        </w:tc>
      </w:tr>
      <w:tr w14:paraId="717B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062D59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16DBF7E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便签列表展示与查看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4A5DA11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层、数据层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5C9C241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NotesListActivity 加载页面；NotesListAdapter 绑定数据；NotesProvider 查询数据</w:t>
            </w:r>
          </w:p>
        </w:tc>
      </w:tr>
      <w:tr w14:paraId="63F6F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3036EAF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03724B0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便签定时提醒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4D7C993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层、工具类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0C60CE0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DateTimePickerDialog 设置时间；AlarmReceiver 接收广播；AlarmAlertActivity 展示提醒</w:t>
            </w:r>
          </w:p>
        </w:tc>
      </w:tr>
      <w:tr w14:paraId="1DE60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5F907AE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6B6D055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开机提醒恢复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2D6B1F7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1F599B9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AlarmInitReceiver 监听开机广播，重新初始化提醒任务</w:t>
            </w:r>
          </w:p>
        </w:tc>
      </w:tr>
      <w:tr w14:paraId="2185A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4E5E41E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20C8C2C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文件夹分类管理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2A8E658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3ECF791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FoldersListAdapter 绑定文件夹数据；NotesListActivity 展示分类列表</w:t>
            </w:r>
          </w:p>
        </w:tc>
      </w:tr>
      <w:tr w14:paraId="5F231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33A3520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08E08A9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便签数据备份与恢复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77BDF09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工具层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3FB6C8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BackupUtils 执行导出 / 恢复逻辑；DataUtils 处理数据格式转换</w:t>
            </w:r>
          </w:p>
        </w:tc>
      </w:tr>
      <w:tr w14:paraId="67200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38C7F9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009E927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 云端同步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4474BC3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data/Gtask 模块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385DC63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GTaskSyncService 后台同步；GTaskManager 处理数据合并；GTaskClient 发起网络请求</w:t>
            </w:r>
          </w:p>
        </w:tc>
      </w:tr>
      <w:tr w14:paraId="1DB2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1F6124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68D55A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同步异常处理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13DBD46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data/exception 模块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38E790B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ActionFailureException 捕获操作异常；NetworkFailureException 捕获网络异常</w:t>
            </w:r>
          </w:p>
        </w:tc>
      </w:tr>
      <w:tr w14:paraId="0777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2B021E2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2BE207A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桌面小部件展示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30B6B38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widget 包、数据层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51D15AB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NoteWidgetProvider 系列类刷新小部件视图；NotesProvider 获取便签数据</w:t>
            </w:r>
          </w:p>
        </w:tc>
      </w:tr>
      <w:tr w14:paraId="3227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7CAADEA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6959C62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个性化设置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129A42D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237BA5C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NotesPreferenceActivity 展示设置项；保存配置到本地偏好文件</w:t>
            </w:r>
          </w:p>
        </w:tc>
      </w:tr>
      <w:tr w14:paraId="6ACA4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noWrap w:val="0"/>
            <w:vAlign w:val="center"/>
          </w:tcPr>
          <w:p w14:paraId="5B988B1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126" w:type="dxa"/>
            <w:shd w:val="clear" w:color="auto" w:fill="auto"/>
            <w:noWrap w:val="0"/>
            <w:vAlign w:val="center"/>
          </w:tcPr>
          <w:p w14:paraId="52FCEED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自定义交互组件</w:t>
            </w:r>
          </w:p>
        </w:tc>
        <w:tc>
          <w:tcPr>
            <w:tcW w:w="2127" w:type="dxa"/>
            <w:shd w:val="clear" w:color="auto" w:fill="auto"/>
            <w:noWrap w:val="0"/>
            <w:vAlign w:val="center"/>
          </w:tcPr>
          <w:p w14:paraId="667DB83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3452" w:type="dxa"/>
            <w:shd w:val="clear" w:color="auto" w:fill="auto"/>
            <w:noWrap w:val="0"/>
            <w:vAlign w:val="center"/>
          </w:tcPr>
          <w:p w14:paraId="5F6739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DropdownMenu 实现下拉菜单；NoteEditText 优化文本编辑体验</w:t>
            </w:r>
          </w:p>
        </w:tc>
      </w:tr>
    </w:tbl>
    <w:p w14:paraId="1FD28B09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收获</w:t>
      </w:r>
    </w:p>
    <w:p w14:paraId="4CC0DB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架构设计层面</w:t>
      </w:r>
      <w:r>
        <w:rPr>
          <w:color w:val="000000"/>
          <w:sz w:val="28"/>
          <w:szCs w:val="28"/>
          <w:bdr w:val="none" w:color="auto" w:sz="0" w:space="0"/>
        </w:rPr>
        <w:t>：通过泛读代码，掌握了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数据层 - 模型层 - UI 层</w:t>
      </w:r>
      <w:r>
        <w:rPr>
          <w:color w:val="000000"/>
          <w:sz w:val="28"/>
          <w:szCs w:val="28"/>
          <w:bdr w:val="none" w:color="auto" w:sz="0" w:space="0"/>
        </w:rPr>
        <w:t>的分层架构思想，各层职责清晰（数据层处理存储、UI 层负责交互），降低了代码耦合度，便于维护和扩展；</w:t>
      </w:r>
    </w:p>
    <w:p w14:paraId="7B110A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Android 核心技术应用</w:t>
      </w:r>
      <w:r>
        <w:rPr>
          <w:color w:val="000000"/>
          <w:sz w:val="28"/>
          <w:szCs w:val="28"/>
          <w:bdr w:val="none" w:color="auto" w:sz="0" w:space="0"/>
        </w:rPr>
        <w:t>：深入理解了 ContentProvider、SQLite、Service、BroadcastReceiver 四大组件的实际用法，例如用 NotesProvider 封装数据库操作，用 GTaskSyncService 实现后台同步；</w:t>
      </w:r>
    </w:p>
    <w:p w14:paraId="20825C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异常处理与健壮性</w:t>
      </w:r>
      <w:r>
        <w:rPr>
          <w:color w:val="000000"/>
          <w:sz w:val="28"/>
          <w:szCs w:val="28"/>
          <w:bdr w:val="none" w:color="auto" w:sz="0" w:space="0"/>
        </w:rPr>
        <w:t>：学习到自定义异常类的设计思路，针对操作失败、网络异常等场景做专属异常捕获，提升了应用的稳定性；</w:t>
      </w:r>
    </w:p>
    <w:p w14:paraId="6E35AD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工具类复用思想</w:t>
      </w:r>
      <w:r>
        <w:rPr>
          <w:color w:val="000000"/>
          <w:sz w:val="28"/>
          <w:szCs w:val="28"/>
          <w:bdr w:val="none" w:color="auto" w:sz="0" w:space="0"/>
        </w:rPr>
        <w:t>：项目将通用逻辑（数据转换、备份、字符串处理）封装为工具类，实现代码复用，减少冗余开发；</w:t>
      </w:r>
    </w:p>
    <w:p w14:paraId="722304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用户体验优化</w:t>
      </w:r>
      <w:r>
        <w:rPr>
          <w:color w:val="000000"/>
          <w:sz w:val="28"/>
          <w:szCs w:val="28"/>
          <w:bdr w:val="none" w:color="auto" w:sz="0" w:space="0"/>
        </w:rPr>
        <w:t>：自定义控件（NoteEditText、DropdownMenu）、多规格桌面小部件等设计，贴合实际使用场景，为后续开发提供了体验优化思路。</w:t>
      </w:r>
    </w:p>
    <w:p w14:paraId="3C0B5197">
      <w:pPr>
        <w:rPr>
          <w:rFonts w:hint="eastAsia"/>
          <w:sz w:val="28"/>
          <w:szCs w:val="28"/>
        </w:rPr>
      </w:pPr>
      <w:bookmarkStart w:id="0" w:name="_GoBack"/>
      <w:bookmarkEnd w:id="0"/>
    </w:p>
    <w:p w14:paraId="5E23EB50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存在的问题</w:t>
      </w:r>
    </w:p>
    <w:p w14:paraId="1989FF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代码耦合性残留</w:t>
      </w:r>
      <w:r>
        <w:rPr>
          <w:color w:val="000000"/>
          <w:sz w:val="28"/>
          <w:szCs w:val="28"/>
          <w:bdr w:val="none" w:color="auto" w:sz="0" w:space="0"/>
        </w:rPr>
        <w:t>：部分 UI 类（如 NoteEditActivity）直接调用数据库操作，未完全遵循分层架构，导致后期修改数据逻辑时需改动 UI 代码；</w:t>
      </w:r>
    </w:p>
    <w:p w14:paraId="724F16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同步功能局限性</w:t>
      </w:r>
      <w:r>
        <w:rPr>
          <w:color w:val="000000"/>
          <w:sz w:val="28"/>
          <w:szCs w:val="28"/>
          <w:bdr w:val="none" w:color="auto" w:sz="0" w:space="0"/>
        </w:rPr>
        <w:t>：仅支持谷歌 GTask 同步，无国内主流云服务同步功能，适配性较差；</w:t>
      </w:r>
    </w:p>
    <w:p w14:paraId="0DCC51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异常处理不完善</w:t>
      </w:r>
      <w:r>
        <w:rPr>
          <w:color w:val="000000"/>
          <w:sz w:val="28"/>
          <w:szCs w:val="28"/>
          <w:bdr w:val="none" w:color="auto" w:sz="0" w:space="0"/>
        </w:rPr>
        <w:t>：部分网络请求、数据库操作仅捕获自定义异常，未处理未知异常，极端场景下可能导致应用崩溃；</w:t>
      </w:r>
    </w:p>
    <w:p w14:paraId="642D48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代码可扩展性不足</w:t>
      </w:r>
      <w:r>
        <w:rPr>
          <w:color w:val="000000"/>
          <w:sz w:val="28"/>
          <w:szCs w:val="28"/>
          <w:bdr w:val="none" w:color="auto" w:sz="0" w:space="0"/>
        </w:rPr>
        <w:t>：桌面小部件、时间选择器为固定规格，难以快速适配不同尺寸、新功能；</w:t>
      </w:r>
    </w:p>
    <w:p w14:paraId="6C93E3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数据安全缺失</w:t>
      </w:r>
      <w:r>
        <w:rPr>
          <w:color w:val="000000"/>
          <w:sz w:val="28"/>
          <w:szCs w:val="28"/>
          <w:bdr w:val="none" w:color="auto" w:sz="0" w:space="0"/>
        </w:rPr>
        <w:t>：便签数据仅本地存储，无加密功能，敏感信息存在泄露风险；</w:t>
      </w:r>
    </w:p>
    <w:p w14:paraId="02FDED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28"/>
          <w:szCs w:val="28"/>
        </w:rPr>
      </w:pPr>
      <w:r>
        <w:rPr>
          <w:rFonts w:hint="default" w:ascii="Symbol" w:hAnsi="Symbol" w:eastAsia="Symbol" w:cs="Symbol"/>
          <w:sz w:val="28"/>
          <w:szCs w:val="28"/>
        </w:rPr>
        <w:t>·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Style w:val="32"/>
          <w:b/>
          <w:bCs/>
          <w:color w:val="000000"/>
          <w:sz w:val="28"/>
          <w:szCs w:val="28"/>
          <w:bdr w:val="none" w:color="auto" w:sz="0" w:space="0"/>
        </w:rPr>
        <w:t>依赖老旧组件</w:t>
      </w:r>
      <w:r>
        <w:rPr>
          <w:color w:val="000000"/>
          <w:sz w:val="28"/>
          <w:szCs w:val="28"/>
          <w:bdr w:val="none" w:color="auto" w:sz="0" w:space="0"/>
        </w:rPr>
        <w:t>：使用原生 AsyncTask 处理异步任务，该组件在新版 Android 中已废弃，兼容性和性能存在隐患。</w:t>
      </w:r>
    </w:p>
    <w:p w14:paraId="7782B150">
      <w:pPr>
        <w:rPr>
          <w:b/>
        </w:rPr>
      </w:pPr>
    </w:p>
    <w:p w14:paraId="16B5C468"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ZDFjMDYwOTM1NDI5NDhmNjU0YzNlNGYxODk0ZmIifQ=="/>
  </w:docVars>
  <w:rsids>
    <w:rsidRoot w:val="00000000"/>
    <w:rsid w:val="5B44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1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80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sz w:val="24"/>
      <w:szCs w:val="24"/>
    </w:r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2">
    <w:name w:val="Strong"/>
    <w:basedOn w:val="31"/>
    <w:qFormat/>
    <w:uiPriority w:val="22"/>
    <w:rPr>
      <w:b/>
    </w:rPr>
  </w:style>
  <w:style w:type="character" w:styleId="33">
    <w:name w:val="endnote reference"/>
    <w:basedOn w:val="31"/>
    <w:semiHidden/>
    <w:unhideWhenUsed/>
    <w:uiPriority w:val="99"/>
    <w:rPr>
      <w:vertAlign w:val="superscript"/>
    </w:rPr>
  </w:style>
  <w:style w:type="character" w:styleId="34">
    <w:name w:val="Hyperlink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31"/>
    <w:qFormat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3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3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3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6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7">
    <w:name w:val="Subtitle Char"/>
    <w:basedOn w:val="31"/>
    <w:link w:val="21"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qFormat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uiPriority w:val="30"/>
    <w:rPr>
      <w:i/>
    </w:rPr>
  </w:style>
  <w:style w:type="character" w:customStyle="1" w:styleId="52">
    <w:name w:val="Header Char"/>
    <w:basedOn w:val="31"/>
    <w:uiPriority w:val="99"/>
  </w:style>
  <w:style w:type="character" w:customStyle="1" w:styleId="53">
    <w:name w:val="Footer Char"/>
    <w:basedOn w:val="31"/>
    <w:qFormat/>
    <w:uiPriority w:val="99"/>
  </w:style>
  <w:style w:type="character" w:customStyle="1" w:styleId="54">
    <w:name w:val="Caption Char"/>
    <w:qFormat/>
    <w:uiPriority w:val="99"/>
  </w:style>
  <w:style w:type="table" w:customStyle="1" w:styleId="55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8">
    <w:name w:val="Plain Table 3"/>
    <w:basedOn w:val="29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4"/>
    <w:basedOn w:val="29"/>
    <w:qFormat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5"/>
    <w:basedOn w:val="29"/>
    <w:qFormat/>
    <w:uiPriority w:val="99"/>
    <w:pPr>
      <w:spacing w:after="0" w:line="240" w:lineRule="auto"/>
    </w:pPr>
    <w:tblPr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Grid Table 1 Light"/>
    <w:basedOn w:val="2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2">
    <w:name w:val="Grid Table 1 Light - Accent 1"/>
    <w:basedOn w:val="29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3">
    <w:name w:val="Grid Table 1 Light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4">
    <w:name w:val="Grid Table 1 Light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5">
    <w:name w:val="Grid Table 1 Light - Accent 4"/>
    <w:basedOn w:val="2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6">
    <w:name w:val="Grid Table 1 Light - Accent 5"/>
    <w:basedOn w:val="29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7">
    <w:name w:val="Grid Table 1 Light - Accent 6"/>
    <w:basedOn w:val="2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8">
    <w:name w:val="Grid Table 2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9">
    <w:name w:val="Grid Table 2 - Accent 1"/>
    <w:basedOn w:val="29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0">
    <w:name w:val="Grid Table 2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1">
    <w:name w:val="Grid Table 2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2">
    <w:name w:val="Grid Table 2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3">
    <w:name w:val="Grid Table 2 - Accent 5"/>
    <w:basedOn w:val="29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4">
    <w:name w:val="Grid Table 2 - Accent 6"/>
    <w:basedOn w:val="2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5">
    <w:name w:val="Grid Table 3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6">
    <w:name w:val="Grid Table 3 - Accent 1"/>
    <w:basedOn w:val="29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7">
    <w:name w:val="Grid Table 3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8">
    <w:name w:val="Grid Table 3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9">
    <w:name w:val="Grid Table 3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0">
    <w:name w:val="Grid Table 3 - Accent 5"/>
    <w:basedOn w:val="29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1">
    <w:name w:val="Grid Table 3 - Accent 6"/>
    <w:basedOn w:val="2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2">
    <w:name w:val="Grid Table 4"/>
    <w:basedOn w:val="2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3">
    <w:name w:val="Grid Table 4 - Accent 1"/>
    <w:basedOn w:val="29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4">
    <w:name w:val="Grid Table 4 - Accent 2"/>
    <w:basedOn w:val="29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5">
    <w:name w:val="Grid Table 4 - Accent 3"/>
    <w:basedOn w:val="29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6">
    <w:name w:val="Grid Table 4 - Accent 4"/>
    <w:basedOn w:val="29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7">
    <w:name w:val="Grid Table 4 - Accent 5"/>
    <w:basedOn w:val="29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8">
    <w:name w:val="Grid Table 4 - Accent 6"/>
    <w:basedOn w:val="29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9">
    <w:name w:val="Grid Table 5 Dark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0">
    <w:name w:val="Grid Table 5 Dark- Accent 1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91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2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3">
    <w:name w:val="Grid Table 5 Dark- Accent 4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4">
    <w:name w:val="Grid Table 5 Dark - Accent 5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5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6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1"/>
    <w:basedOn w:val="29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8">
    <w:name w:val="Grid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9">
    <w:name w:val="Grid Table 6 Colorful - Accent 3"/>
    <w:basedOn w:val="29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0">
    <w:name w:val="Grid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1">
    <w:name w:val="Grid Table 6 Colorful - Accent 5"/>
    <w:basedOn w:val="29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2">
    <w:name w:val="Grid Table 6 Colorful - Accent 6"/>
    <w:basedOn w:val="2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3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5">
    <w:name w:val="Grid Table 7 Colorful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6">
    <w:name w:val="Grid Table 7 Colorful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7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8">
    <w:name w:val="Grid Table 7 Colorful - Accent 5"/>
    <w:basedOn w:val="29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9">
    <w:name w:val="Grid Table 7 Colorful - Accent 6"/>
    <w:basedOn w:val="29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10">
    <w:name w:val="List Table 1 Light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1">
    <w:name w:val="List Table 1 Light - Accent 1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2">
    <w:name w:val="List Table 1 Light - Accent 2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3">
    <w:name w:val="List Table 1 Light - Accent 3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4">
    <w:name w:val="List Table 1 Light - Accent 4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5">
    <w:name w:val="List Table 1 Light - Accent 5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6">
    <w:name w:val="List Table 1 Light - Accent 6"/>
    <w:basedOn w:val="29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7">
    <w:name w:val="List Table 2"/>
    <w:basedOn w:val="2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8">
    <w:name w:val="List Table 2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19">
    <w:name w:val="List Table 2 - Accent 2"/>
    <w:basedOn w:val="29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20">
    <w:name w:val="List Table 2 - Accent 3"/>
    <w:basedOn w:val="29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1">
    <w:name w:val="List Table 2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2">
    <w:name w:val="List Table 2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3">
    <w:name w:val="List Table 2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4">
    <w:name w:val="List Table 3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5">
    <w:name w:val="List Table 3 - Accent 1"/>
    <w:basedOn w:val="29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6">
    <w:name w:val="List Table 3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7">
    <w:name w:val="List Table 3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8">
    <w:name w:val="List Table 3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9">
    <w:name w:val="List Table 3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30">
    <w:name w:val="List Table 3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1">
    <w:name w:val="List Table 4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2">
    <w:name w:val="List Table 4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3">
    <w:name w:val="List Table 4 - Accent 2"/>
    <w:basedOn w:val="29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4">
    <w:name w:val="List Table 4 - Accent 3"/>
    <w:basedOn w:val="29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5">
    <w:name w:val="List Table 4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6">
    <w:name w:val="List Table 4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7">
    <w:name w:val="List Table 4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8">
    <w:name w:val="List Table 5 Dark"/>
    <w:basedOn w:val="2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9">
    <w:name w:val="List Table 5 Dark - Accent 1"/>
    <w:basedOn w:val="29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40">
    <w:name w:val="List Table 5 Dark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1">
    <w:name w:val="List Table 5 Dark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2">
    <w:name w:val="List Table 5 Dark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3">
    <w:name w:val="List Table 5 Dark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4">
    <w:name w:val="List Table 5 Dark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5">
    <w:name w:val="List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6">
    <w:name w:val="List Table 6 Colorful - Accent 1"/>
    <w:basedOn w:val="29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7">
    <w:name w:val="List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8">
    <w:name w:val="List Table 6 Colorful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3">
    <w:name w:val="List Table 7 Colorful - Accent 1"/>
    <w:basedOn w:val="29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4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5">
    <w:name w:val="List Table 7 Colorful - Accent 3"/>
    <w:basedOn w:val="29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4"/>
    <w:basedOn w:val="29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ned - Accent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0">
    <w:name w:val="Lined - Accent 1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1">
    <w:name w:val="Lined - Accent 2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2">
    <w:name w:val="Lined - Accent 3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3">
    <w:name w:val="Lined - Accent 4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4">
    <w:name w:val="Lined - Accent 5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5">
    <w:name w:val="Lined - Accent 6"/>
    <w:basedOn w:val="29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6">
    <w:name w:val="Bordered &amp; Lined - Accent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7">
    <w:name w:val="Bordered &amp; Lined - Accent 1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8">
    <w:name w:val="Bordered &amp; Lined - Accent 2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9">
    <w:name w:val="Bordered &amp; Lined - Accent 3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0">
    <w:name w:val="Bordered &amp; Lined - Accent 4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1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2">
    <w:name w:val="Bordered &amp; Lined - Accent 6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3">
    <w:name w:val="Bordered"/>
    <w:basedOn w:val="2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4">
    <w:name w:val="Bordered - Accent 1"/>
    <w:basedOn w:val="29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5">
    <w:name w:val="Bordered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6">
    <w:name w:val="Bordered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7">
    <w:name w:val="Bordered - Accent 4"/>
    <w:basedOn w:val="2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8">
    <w:name w:val="Bordered - Accent 5"/>
    <w:basedOn w:val="29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79">
    <w:name w:val="Bordered - Accent 6"/>
    <w:basedOn w:val="2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80">
    <w:name w:val="Footnote Text Char"/>
    <w:link w:val="22"/>
    <w:uiPriority w:val="99"/>
    <w:rPr>
      <w:sz w:val="18"/>
    </w:rPr>
  </w:style>
  <w:style w:type="character" w:customStyle="1" w:styleId="181">
    <w:name w:val="Endnote Text Char"/>
    <w:link w:val="16"/>
    <w:uiPriority w:val="99"/>
    <w:rPr>
      <w:sz w:val="20"/>
    </w:rPr>
  </w:style>
  <w:style w:type="paragraph" w:customStyle="1" w:styleId="182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paragraph" w:styleId="183">
    <w:name w:val="List Paragraph"/>
    <w:basedOn w:val="1"/>
    <w:qFormat/>
    <w:uiPriority w:val="34"/>
    <w:pPr>
      <w:ind w:firstLine="420"/>
    </w:pPr>
  </w:style>
  <w:style w:type="paragraph" w:customStyle="1" w:styleId="184">
    <w:name w:val="样式48 Char Char Char"/>
    <w:basedOn w:val="1"/>
    <w:qFormat/>
    <w:uiPriority w:val="0"/>
    <w:pPr>
      <w:spacing w:line="360" w:lineRule="auto"/>
      <w:ind w:firstLine="420"/>
    </w:pPr>
    <w:rPr>
      <w:rFonts w:ascii="Times New Roman" w:hAnsi="Times New Roman" w:eastAsia="宋体" w:cs="Times New Roman"/>
      <w:szCs w:val="21"/>
    </w:rPr>
  </w:style>
  <w:style w:type="character" w:customStyle="1" w:styleId="185">
    <w:name w:val="页眉 字符"/>
    <w:basedOn w:val="31"/>
    <w:link w:val="18"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character" w:customStyle="1" w:styleId="186">
    <w:name w:val="页脚 字符"/>
    <w:basedOn w:val="31"/>
    <w:link w:val="17"/>
    <w:qFormat/>
    <w:uiPriority w:val="99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</Words>
  <Characters>674</Characters>
  <TotalTime>25</TotalTime>
  <ScaleCrop>false</ScaleCrop>
  <LinksUpToDate>false</LinksUpToDate>
  <CharactersWithSpaces>675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2015-09-18T01:20:00Z</dcterms:created>
  <dc:creator>ylz</dc:creator>
  <cp:lastModifiedBy>༺ཌ༈༒༈ད༻</cp:lastModifiedBy>
  <dcterms:modified xsi:type="dcterms:W3CDTF">2026-04-22T15:03:35Z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ABF5068291C84F54B5C9F26F89792696_13</vt:lpwstr>
  </property>
</Properties>
</file>